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CF208" w14:textId="5B0064A8" w:rsidR="009D4817" w:rsidRPr="00375D66" w:rsidRDefault="007E13D9">
      <w:pPr>
        <w:pStyle w:val="Titel"/>
        <w:jc w:val="center"/>
        <w:rPr>
          <w:rFonts w:ascii="Calibri" w:hAnsi="Calibri" w:cs="Calibri"/>
          <w:i/>
          <w:sz w:val="72"/>
          <w:szCs w:val="72"/>
        </w:rPr>
      </w:pPr>
      <w:bookmarkStart w:id="0" w:name="_oxporkoilb7y" w:colFirst="0" w:colLast="0"/>
      <w:bookmarkEnd w:id="0"/>
      <w:r w:rsidRPr="00375D66">
        <w:rPr>
          <w:rFonts w:ascii="Calibri" w:hAnsi="Calibri" w:cs="Calibri"/>
          <w:sz w:val="72"/>
          <w:szCs w:val="72"/>
        </w:rPr>
        <w:t xml:space="preserve">Faites entendre votre voix ! </w:t>
      </w:r>
      <w:r w:rsidRPr="00375D66">
        <w:rPr>
          <w:rFonts w:ascii="Calibri" w:hAnsi="Calibri" w:cs="Calibri"/>
          <w:sz w:val="72"/>
          <w:szCs w:val="72"/>
        </w:rPr>
        <w:br/>
        <w:t>Publier un message vocal</w:t>
      </w:r>
      <w:r w:rsidR="00375D66" w:rsidRPr="00375D66">
        <w:rPr>
          <w:rFonts w:ascii="Calibri" w:hAnsi="Calibri" w:cs="Calibri"/>
          <w:sz w:val="72"/>
          <w:szCs w:val="72"/>
        </w:rPr>
        <w:br/>
      </w:r>
      <w:r w:rsidRPr="00375D66">
        <w:rPr>
          <w:rFonts w:ascii="Calibri" w:hAnsi="Calibri" w:cs="Calibri"/>
          <w:sz w:val="72"/>
          <w:szCs w:val="72"/>
        </w:rPr>
        <w:t xml:space="preserve">sur </w:t>
      </w:r>
      <w:proofErr w:type="spellStart"/>
      <w:r w:rsidRPr="00375D66">
        <w:rPr>
          <w:rFonts w:ascii="Calibri" w:hAnsi="Calibri" w:cs="Calibri"/>
          <w:i/>
          <w:sz w:val="72"/>
          <w:szCs w:val="72"/>
        </w:rPr>
        <w:t>Youth</w:t>
      </w:r>
      <w:proofErr w:type="spellEnd"/>
      <w:r w:rsidRPr="00375D66">
        <w:rPr>
          <w:rFonts w:ascii="Calibri" w:hAnsi="Calibri" w:cs="Calibri"/>
          <w:i/>
          <w:sz w:val="72"/>
          <w:szCs w:val="72"/>
        </w:rPr>
        <w:t xml:space="preserve"> </w:t>
      </w:r>
      <w:proofErr w:type="spellStart"/>
      <w:r w:rsidRPr="00375D66">
        <w:rPr>
          <w:rFonts w:ascii="Calibri" w:hAnsi="Calibri" w:cs="Calibri"/>
          <w:i/>
          <w:sz w:val="72"/>
          <w:szCs w:val="72"/>
        </w:rPr>
        <w:t>Voices</w:t>
      </w:r>
      <w:proofErr w:type="spellEnd"/>
    </w:p>
    <w:p w14:paraId="649E0D99" w14:textId="77777777" w:rsidR="009D4817" w:rsidRDefault="007E13D9">
      <w:pPr>
        <w:pStyle w:val="Titel"/>
        <w:widowControl w:val="0"/>
        <w:spacing w:after="0" w:line="240" w:lineRule="auto"/>
        <w:jc w:val="center"/>
        <w:rPr>
          <w:rFonts w:ascii="Calibri" w:eastAsia="Calibri" w:hAnsi="Calibri" w:cs="Calibri"/>
          <w:b w:val="0"/>
          <w:i/>
          <w:sz w:val="24"/>
          <w:szCs w:val="24"/>
        </w:rPr>
      </w:pPr>
      <w:bookmarkStart w:id="1" w:name="_vqxvk9v56730" w:colFirst="0" w:colLast="0"/>
      <w:bookmarkEnd w:id="1"/>
      <w:r>
        <w:rPr>
          <w:rFonts w:ascii="Calibri" w:eastAsia="Calibri" w:hAnsi="Calibri" w:cs="Calibri"/>
          <w:b w:val="0"/>
          <w:i/>
          <w:sz w:val="24"/>
          <w:szCs w:val="24"/>
          <w:highlight w:val="white"/>
        </w:rPr>
        <w:t xml:space="preserve">Despina Constantinidou, Alexandra </w:t>
      </w:r>
      <w:proofErr w:type="spellStart"/>
      <w:r>
        <w:rPr>
          <w:rFonts w:ascii="Calibri" w:eastAsia="Calibri" w:hAnsi="Calibri" w:cs="Calibri"/>
          <w:b w:val="0"/>
          <w:i/>
          <w:sz w:val="24"/>
          <w:szCs w:val="24"/>
          <w:highlight w:val="white"/>
        </w:rPr>
        <w:t>Vanichkina</w:t>
      </w:r>
      <w:proofErr w:type="spellEnd"/>
      <w:r>
        <w:rPr>
          <w:rFonts w:ascii="Calibri" w:eastAsia="Calibri" w:hAnsi="Calibri" w:cs="Calibri"/>
          <w:b w:val="0"/>
          <w:i/>
          <w:sz w:val="24"/>
          <w:szCs w:val="24"/>
          <w:highlight w:val="white"/>
        </w:rPr>
        <w:t>, Ines Bieler</w:t>
      </w:r>
      <w:r>
        <w:rPr>
          <w:rFonts w:ascii="Calibri" w:eastAsia="Calibri" w:hAnsi="Calibri" w:cs="Calibri"/>
          <w:b w:val="0"/>
          <w:sz w:val="24"/>
          <w:szCs w:val="24"/>
          <w:highlight w:val="white"/>
        </w:rPr>
        <w:t xml:space="preserve">, </w:t>
      </w:r>
      <w:r>
        <w:rPr>
          <w:rFonts w:ascii="Calibri" w:eastAsia="Calibri" w:hAnsi="Calibri" w:cs="Calibri"/>
          <w:b w:val="0"/>
          <w:i/>
          <w:sz w:val="24"/>
          <w:szCs w:val="24"/>
        </w:rPr>
        <w:t>équipe e-lang citoyen</w:t>
      </w:r>
    </w:p>
    <w:p w14:paraId="1E7C879E" w14:textId="77777777" w:rsidR="009D4817" w:rsidRDefault="007E13D9" w:rsidP="0062439F">
      <w:pPr>
        <w:spacing w:before="240" w:after="240"/>
        <w:jc w:val="center"/>
        <w:rPr>
          <w:b/>
          <w:bCs/>
          <w:sz w:val="56"/>
          <w:szCs w:val="56"/>
        </w:rPr>
      </w:pPr>
      <w:bookmarkStart w:id="2" w:name="_acrv9lh6fpok" w:colFirst="0" w:colLast="0"/>
      <w:bookmarkEnd w:id="2"/>
      <w:r w:rsidRPr="00375D66">
        <w:rPr>
          <w:b/>
          <w:bCs/>
          <w:sz w:val="56"/>
          <w:szCs w:val="56"/>
        </w:rPr>
        <w:t>Fiche pour les enseignants</w:t>
      </w:r>
    </w:p>
    <w:p w14:paraId="35647560" w14:textId="77777777" w:rsidR="00375D66" w:rsidRPr="0062439F" w:rsidRDefault="00375D66" w:rsidP="0062439F"/>
    <w:p w14:paraId="2A6B747E" w14:textId="77777777" w:rsidR="009D4817" w:rsidRPr="00375D66" w:rsidRDefault="007E13D9" w:rsidP="00375D66">
      <w:pPr>
        <w:pStyle w:val="berschrift1"/>
      </w:pPr>
      <w:r w:rsidRPr="00375D66">
        <w:t>Tâche</w:t>
      </w:r>
    </w:p>
    <w:p w14:paraId="7760D32C" w14:textId="77777777" w:rsidR="009D4817" w:rsidRDefault="007E13D9">
      <w:r>
        <w:t>Vous pourrez proposer la tâche suivante à vos apprenants.</w:t>
      </w:r>
    </w:p>
    <w:tbl>
      <w:tblPr>
        <w:tblStyle w:val="a"/>
        <w:tblW w:w="9923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9D4817" w14:paraId="7B755E4A" w14:textId="77777777">
        <w:trPr>
          <w:trHeight w:val="810"/>
        </w:trPr>
        <w:tc>
          <w:tcPr>
            <w:tcW w:w="99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2312D" w14:textId="69A5830F" w:rsidR="009D4817" w:rsidRDefault="007E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t xml:space="preserve">Vous allez poster un message vocal de 60 secondes (maximum) sur la plateforme </w:t>
            </w:r>
            <w:proofErr w:type="spellStart"/>
            <w:r>
              <w:t>Youth</w:t>
            </w:r>
            <w:proofErr w:type="spellEnd"/>
            <w:r>
              <w:t xml:space="preserve"> </w:t>
            </w:r>
            <w:proofErr w:type="spellStart"/>
            <w:r>
              <w:t>Voices</w:t>
            </w:r>
            <w:proofErr w:type="spellEnd"/>
            <w:r>
              <w:t>. Pour cela, vous préparerez votre contribution et enregistrerez votre message à l</w:t>
            </w:r>
            <w:r w:rsidR="00375D66">
              <w:t>’</w:t>
            </w:r>
            <w:r>
              <w:t>aide de l</w:t>
            </w:r>
            <w:r w:rsidR="00375D66">
              <w:t>’</w:t>
            </w:r>
            <w:r>
              <w:t>enregistreur vocal de la plateforme.</w:t>
            </w:r>
          </w:p>
        </w:tc>
      </w:tr>
    </w:tbl>
    <w:p w14:paraId="60AF4001" w14:textId="0DA1BB4E" w:rsidR="009D4817" w:rsidRDefault="007E13D9">
      <w:pPr>
        <w:pStyle w:val="berschrift1"/>
      </w:pPr>
      <w:bookmarkStart w:id="3" w:name="_152e9nunbmu0" w:colFirst="0" w:colLast="0"/>
      <w:bookmarkEnd w:id="3"/>
      <w:r>
        <w:t>Site</w:t>
      </w:r>
    </w:p>
    <w:p w14:paraId="3E3761C5" w14:textId="3DFDD181" w:rsidR="009D4817" w:rsidRDefault="00EF1768">
      <w:pPr>
        <w:pBdr>
          <w:top w:val="nil"/>
          <w:left w:val="nil"/>
          <w:bottom w:val="nil"/>
          <w:right w:val="nil"/>
          <w:between w:val="nil"/>
        </w:pBdr>
      </w:pPr>
      <w:hyperlink r:id="rId7">
        <w:r w:rsidR="007E13D9" w:rsidRPr="00525089">
          <w:rPr>
            <w:rStyle w:val="Hyperlink"/>
            <w:u w:val="none"/>
          </w:rPr>
          <w:t>https://voices.youth.europa.eu</w:t>
        </w:r>
      </w:hyperlink>
      <w:r w:rsidR="007E13D9">
        <w:t xml:space="preserve"> est une plateforme d</w:t>
      </w:r>
      <w:r w:rsidR="00375D66">
        <w:t>’</w:t>
      </w:r>
      <w:r w:rsidR="007E13D9">
        <w:t>enregistrement vocal de la Commission européenne disponible pour l</w:t>
      </w:r>
      <w:r w:rsidR="00375D66">
        <w:t>’</w:t>
      </w:r>
      <w:r w:rsidR="007E13D9">
        <w:t>Année européenne de la jeunesse 2022. Il s</w:t>
      </w:r>
      <w:r w:rsidR="00375D66">
        <w:t>’</w:t>
      </w:r>
      <w:r w:rsidR="007E13D9">
        <w:t>adresse aux jeunes. Plusieurs catégories sont disponibles : valeurs européennes, arts et culture, numérique, éducation et mobilité étudiante, emploi, écologie (actions et politiques climatiques), santé, bien-être et sports, inclusion, la jeunesse et le monde.</w:t>
      </w:r>
    </w:p>
    <w:p w14:paraId="6DAEA29F" w14:textId="3907887A" w:rsidR="009D4817" w:rsidRDefault="007E13D9">
      <w:r>
        <w:t>Site web disponible dans les langues de l</w:t>
      </w:r>
      <w:r w:rsidR="00375D66">
        <w:t>’</w:t>
      </w:r>
      <w:r>
        <w:t>Union européenne et au-delà (29 langues).</w:t>
      </w:r>
    </w:p>
    <w:p w14:paraId="6FACA885" w14:textId="77777777" w:rsidR="00525089" w:rsidRDefault="00525089"/>
    <w:p w14:paraId="4E37808F" w14:textId="77777777" w:rsidR="00525089" w:rsidRDefault="00525089">
      <w:pPr>
        <w:sectPr w:rsidR="005250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849" w:bottom="1134" w:left="1134" w:header="426" w:footer="239" w:gutter="0"/>
          <w:pgNumType w:start="1"/>
          <w:cols w:space="720"/>
        </w:sectPr>
      </w:pPr>
    </w:p>
    <w:p w14:paraId="69058735" w14:textId="77777777" w:rsidR="00525089" w:rsidRDefault="00525089"/>
    <w:p w14:paraId="5FA1A8B8" w14:textId="5241B8DD" w:rsidR="009D4817" w:rsidRDefault="007E13D9">
      <w:pPr>
        <w:pStyle w:val="berschrift1"/>
      </w:pPr>
      <w:bookmarkStart w:id="4" w:name="_dpivazgjc2nf" w:colFirst="0" w:colLast="0"/>
      <w:bookmarkEnd w:id="4"/>
      <w:r>
        <w:t xml:space="preserve">Niveau CECR </w:t>
      </w:r>
      <w:r w:rsidR="00525089">
        <w:t xml:space="preserve">– </w:t>
      </w:r>
      <w:r>
        <w:t>À partir de A2</w:t>
      </w:r>
    </w:p>
    <w:p w14:paraId="40406A55" w14:textId="77777777" w:rsidR="009D4817" w:rsidRDefault="007E13D9" w:rsidP="00525089">
      <w:pPr>
        <w:pStyle w:val="berschrift2"/>
      </w:pPr>
      <w:bookmarkStart w:id="5" w:name="_5y6hzlhlghop" w:colFirst="0" w:colLast="0"/>
      <w:bookmarkStart w:id="6" w:name="_poxqi4ungqy" w:colFirst="0" w:colLast="0"/>
      <w:bookmarkEnd w:id="5"/>
      <w:bookmarkEnd w:id="6"/>
      <w:r>
        <w:t>Objectifs</w:t>
      </w:r>
    </w:p>
    <w:p w14:paraId="023C1520" w14:textId="77777777" w:rsidR="009D4817" w:rsidRDefault="007E13D9" w:rsidP="00525089">
      <w:pPr>
        <w:pStyle w:val="berschrift3"/>
      </w:pPr>
      <w:bookmarkStart w:id="7" w:name="_bf0s5ei285s1" w:colFirst="0" w:colLast="0"/>
      <w:bookmarkEnd w:id="7"/>
      <w:r>
        <w:t>Citoyenneté et littératie numériques</w:t>
      </w:r>
    </w:p>
    <w:tbl>
      <w:tblPr>
        <w:tblStyle w:val="a0"/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600" w:firstRow="0" w:lastRow="0" w:firstColumn="0" w:lastColumn="0" w:noHBand="1" w:noVBand="1"/>
      </w:tblPr>
      <w:tblGrid>
        <w:gridCol w:w="2145"/>
        <w:gridCol w:w="2400"/>
        <w:gridCol w:w="5325"/>
      </w:tblGrid>
      <w:tr w:rsidR="009D4817" w:rsidRPr="00CA07B2" w14:paraId="19A09B81" w14:textId="77777777" w:rsidTr="00CA07B2">
        <w:tc>
          <w:tcPr>
            <w:tcW w:w="2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322B9" w14:textId="77777777" w:rsidR="009D4817" w:rsidRPr="00CA07B2" w:rsidRDefault="009D4817" w:rsidP="00CA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7F298" w14:textId="77777777" w:rsidR="009D4817" w:rsidRPr="00CA07B2" w:rsidRDefault="007E13D9" w:rsidP="00CA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CA07B2">
              <w:rPr>
                <w:b/>
                <w:bCs/>
              </w:rPr>
              <w:t>Dimensions abordées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28477" w14:textId="77777777" w:rsidR="009D4817" w:rsidRPr="00CA07B2" w:rsidRDefault="007E13D9" w:rsidP="00CA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 w:rsidRPr="00CA07B2">
              <w:rPr>
                <w:b/>
                <w:bCs/>
              </w:rPr>
              <w:t>Objectifs spécifiques possibles</w:t>
            </w:r>
          </w:p>
        </w:tc>
      </w:tr>
      <w:tr w:rsidR="009D4817" w14:paraId="322BC568" w14:textId="77777777" w:rsidTr="00CA07B2">
        <w:trPr>
          <w:trHeight w:val="420"/>
        </w:trPr>
        <w:tc>
          <w:tcPr>
            <w:tcW w:w="21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A6846" w14:textId="77777777" w:rsidR="009D4817" w:rsidRDefault="007E13D9" w:rsidP="00CA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Citoyenneté numérique</w:t>
            </w:r>
          </w:p>
        </w:tc>
        <w:tc>
          <w:tcPr>
            <w:tcW w:w="24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FF190E" w14:textId="77777777" w:rsidR="009D4817" w:rsidRDefault="007E13D9" w:rsidP="00CA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Éthique et responsable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0D679" w14:textId="59442E8C" w:rsidR="009D4817" w:rsidRDefault="007E13D9" w:rsidP="00CA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Réaliser l</w:t>
            </w:r>
            <w:r w:rsidR="00375D66">
              <w:t>’</w:t>
            </w:r>
            <w:r>
              <w:t>importance d</w:t>
            </w:r>
            <w:r w:rsidR="00375D66">
              <w:t>’</w:t>
            </w:r>
            <w:r>
              <w:t>un engagement positif en ligne.</w:t>
            </w:r>
          </w:p>
          <w:p w14:paraId="2BE0B620" w14:textId="77777777" w:rsidR="009D4817" w:rsidRDefault="007E13D9" w:rsidP="00CA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Savoir quelles informations il est approprié (ou non) de partager en ligne.</w:t>
            </w:r>
          </w:p>
          <w:p w14:paraId="66B7BF1E" w14:textId="4F4164AC" w:rsidR="009D4817" w:rsidRDefault="007E13D9" w:rsidP="00CA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Être conscient du choix d</w:t>
            </w:r>
            <w:r w:rsidR="00375D66">
              <w:t>’</w:t>
            </w:r>
            <w:r>
              <w:t>un sujet et de ce que l</w:t>
            </w:r>
            <w:r w:rsidR="00375D66">
              <w:t>’</w:t>
            </w:r>
            <w:r>
              <w:t>on entend partager.</w:t>
            </w:r>
          </w:p>
        </w:tc>
      </w:tr>
      <w:tr w:rsidR="009D4817" w14:paraId="13BE259A" w14:textId="77777777" w:rsidTr="00CA07B2">
        <w:trPr>
          <w:trHeight w:val="420"/>
        </w:trPr>
        <w:tc>
          <w:tcPr>
            <w:tcW w:w="21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E2A6" w14:textId="77777777" w:rsidR="009D4817" w:rsidRDefault="009D4817" w:rsidP="00CA07B2">
            <w:pPr>
              <w:widowControl w:val="0"/>
              <w:spacing w:after="0" w:line="240" w:lineRule="auto"/>
              <w:jc w:val="left"/>
              <w:rPr>
                <w:rFonts w:ascii="Arial" w:eastAsia="Arial" w:hAnsi="Arial" w:cs="Arial"/>
                <w:b/>
                <w:color w:val="3C78D8"/>
                <w:sz w:val="22"/>
                <w:szCs w:val="22"/>
              </w:rPr>
            </w:pPr>
          </w:p>
        </w:tc>
        <w:tc>
          <w:tcPr>
            <w:tcW w:w="24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43D92A" w14:textId="77777777" w:rsidR="009D4817" w:rsidRDefault="007E13D9" w:rsidP="00CA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Sûr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F873" w14:textId="11DEA8A2" w:rsidR="009D4817" w:rsidRDefault="007E13D9" w:rsidP="00CA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Être conscient qu</w:t>
            </w:r>
            <w:r w:rsidR="00375D66">
              <w:t>’</w:t>
            </w:r>
            <w:r>
              <w:t>il est préférable de ne pas partager d</w:t>
            </w:r>
            <w:r w:rsidR="00375D66">
              <w:t>’</w:t>
            </w:r>
            <w:r>
              <w:t>informations confidentielles sur soi-même ou sur les personnes de son entourage.</w:t>
            </w:r>
          </w:p>
        </w:tc>
      </w:tr>
      <w:tr w:rsidR="009D4817" w14:paraId="6CDC09FD" w14:textId="77777777" w:rsidTr="00CA07B2">
        <w:trPr>
          <w:trHeight w:val="420"/>
        </w:trPr>
        <w:tc>
          <w:tcPr>
            <w:tcW w:w="45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545EA" w14:textId="77777777" w:rsidR="009D4817" w:rsidRDefault="007E13D9" w:rsidP="00CA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Littératie technologique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7C1A1" w14:textId="77777777" w:rsidR="009D4817" w:rsidRDefault="007E13D9" w:rsidP="00CA07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>
              <w:t>Créer et publier un fichier audio et remplir un formulaire en ligne.</w:t>
            </w:r>
          </w:p>
        </w:tc>
      </w:tr>
    </w:tbl>
    <w:p w14:paraId="507825AC" w14:textId="77777777" w:rsidR="009D4817" w:rsidRDefault="007E13D9">
      <w:pPr>
        <w:pStyle w:val="berschrift2"/>
        <w:spacing w:before="200"/>
      </w:pPr>
      <w:bookmarkStart w:id="8" w:name="_tavzlhv2yt5j" w:colFirst="0" w:colLast="0"/>
      <w:bookmarkEnd w:id="8"/>
      <w:r>
        <w:t>Activités langagières visées prioritairement</w:t>
      </w:r>
    </w:p>
    <w:p w14:paraId="2C4A0D94" w14:textId="3A43F6BC" w:rsidR="009D4817" w:rsidRDefault="007E13D9">
      <w:pPr>
        <w:numPr>
          <w:ilvl w:val="0"/>
          <w:numId w:val="5"/>
        </w:numPr>
      </w:pPr>
      <w:r>
        <w:t>Production orale : création d</w:t>
      </w:r>
      <w:r w:rsidR="00375D66">
        <w:t>’</w:t>
      </w:r>
      <w:r>
        <w:t>un message audio.</w:t>
      </w:r>
    </w:p>
    <w:p w14:paraId="2FF7B54B" w14:textId="77777777" w:rsidR="009D4817" w:rsidRDefault="007E13D9">
      <w:pPr>
        <w:numPr>
          <w:ilvl w:val="0"/>
          <w:numId w:val="5"/>
        </w:numPr>
      </w:pPr>
      <w:r>
        <w:t>Production écrite : remplir un formulaire en ligne.</w:t>
      </w:r>
    </w:p>
    <w:p w14:paraId="4CF2BF82" w14:textId="77777777" w:rsidR="009D4817" w:rsidRDefault="007E13D9">
      <w:pPr>
        <w:pStyle w:val="berschrift2"/>
      </w:pPr>
      <w:bookmarkStart w:id="9" w:name="_o7cqrm8c3jdc" w:colFirst="0" w:colLast="0"/>
      <w:bookmarkEnd w:id="9"/>
      <w:r>
        <w:t>Dimension plurilingue</w:t>
      </w:r>
    </w:p>
    <w:p w14:paraId="17A9C016" w14:textId="77777777" w:rsidR="009D4817" w:rsidRDefault="007E13D9">
      <w:pPr>
        <w:numPr>
          <w:ilvl w:val="0"/>
          <w:numId w:val="1"/>
        </w:numPr>
      </w:pPr>
      <w:r>
        <w:t>Les apprenants peuvent être encouragés à publier leur message dans plusieurs langues.</w:t>
      </w:r>
    </w:p>
    <w:p w14:paraId="4929621E" w14:textId="53A5F92E" w:rsidR="00CA07B2" w:rsidRDefault="00CA07B2">
      <w:r>
        <w:br w:type="page"/>
      </w:r>
    </w:p>
    <w:p w14:paraId="663AC802" w14:textId="77777777" w:rsidR="009D4817" w:rsidRDefault="007E13D9">
      <w:pPr>
        <w:pStyle w:val="berschrift1"/>
      </w:pPr>
      <w:bookmarkStart w:id="10" w:name="_b4alep96id6j" w:colFirst="0" w:colLast="0"/>
      <w:bookmarkEnd w:id="10"/>
      <w:r>
        <w:lastRenderedPageBreak/>
        <w:t>Étapes possibles</w:t>
      </w:r>
    </w:p>
    <w:p w14:paraId="7817E185" w14:textId="77777777" w:rsidR="009D4817" w:rsidRDefault="007E13D9">
      <w:pPr>
        <w:numPr>
          <w:ilvl w:val="0"/>
          <w:numId w:val="6"/>
        </w:numPr>
      </w:pPr>
      <w:r>
        <w:t>Découvrir le site.</w:t>
      </w:r>
    </w:p>
    <w:p w14:paraId="4733A1A1" w14:textId="77777777" w:rsidR="009D4817" w:rsidRDefault="007E13D9">
      <w:pPr>
        <w:numPr>
          <w:ilvl w:val="0"/>
          <w:numId w:val="6"/>
        </w:numPr>
      </w:pPr>
      <w:r>
        <w:t>Lire les consignes de la communauté pour se familiariser avec les exigences et les interdits du site.</w:t>
      </w:r>
    </w:p>
    <w:p w14:paraId="22CC7023" w14:textId="053C2B60" w:rsidR="009D4817" w:rsidRDefault="007E13D9">
      <w:pPr>
        <w:numPr>
          <w:ilvl w:val="0"/>
          <w:numId w:val="6"/>
        </w:numPr>
      </w:pPr>
      <w:r>
        <w:t>Sélectionner un sujet d</w:t>
      </w:r>
      <w:r w:rsidR="00375D66">
        <w:t>’</w:t>
      </w:r>
      <w:r>
        <w:t>intérêt dans la liste des catégories possibles.</w:t>
      </w:r>
    </w:p>
    <w:p w14:paraId="17F6AF9B" w14:textId="14FB9D56" w:rsidR="009D4817" w:rsidRDefault="007E13D9">
      <w:pPr>
        <w:numPr>
          <w:ilvl w:val="0"/>
          <w:numId w:val="6"/>
        </w:numPr>
      </w:pPr>
      <w:r>
        <w:t>Penser à un « message » en lien avec le sujet sélectionné et que les apprenants souhaitent partager avec d</w:t>
      </w:r>
      <w:r w:rsidR="00375D66">
        <w:t>’</w:t>
      </w:r>
      <w:r>
        <w:t>autres sur le site.</w:t>
      </w:r>
    </w:p>
    <w:p w14:paraId="6DBB8C52" w14:textId="1D4A57D6" w:rsidR="009D4817" w:rsidRDefault="007E13D9">
      <w:pPr>
        <w:numPr>
          <w:ilvl w:val="0"/>
          <w:numId w:val="6"/>
        </w:numPr>
      </w:pPr>
      <w:r>
        <w:t>Écouter d</w:t>
      </w:r>
      <w:r w:rsidR="00375D66">
        <w:t>’</w:t>
      </w:r>
      <w:r>
        <w:t>autres contributions (les apprenants pourront être encouragés à poster une réaction à un message existant : aimer, applaudir…, et à réfléchir à ce qui les a fait réagir comme ils l</w:t>
      </w:r>
      <w:r w:rsidR="00375D66">
        <w:t>’</w:t>
      </w:r>
      <w:r>
        <w:t>ont fait).</w:t>
      </w:r>
    </w:p>
    <w:p w14:paraId="4F031CC6" w14:textId="77777777" w:rsidR="009D4817" w:rsidRDefault="007E13D9">
      <w:pPr>
        <w:numPr>
          <w:ilvl w:val="0"/>
          <w:numId w:val="6"/>
        </w:numPr>
      </w:pPr>
      <w:r>
        <w:t>Prendre des notes pour préparer sa contribution et rédiger une première version de son message.</w:t>
      </w:r>
    </w:p>
    <w:p w14:paraId="4573C2DA" w14:textId="6E5D65E7" w:rsidR="009D4817" w:rsidRDefault="007E13D9">
      <w:pPr>
        <w:numPr>
          <w:ilvl w:val="0"/>
          <w:numId w:val="6"/>
        </w:numPr>
      </w:pPr>
      <w:r>
        <w:t>Si besoin, cette version pourra être relue et commentée par les pairs ou l</w:t>
      </w:r>
      <w:r w:rsidR="00375D66">
        <w:t>’</w:t>
      </w:r>
      <w:r>
        <w:t>enseignant. Le message peut alors être modifié.</w:t>
      </w:r>
    </w:p>
    <w:p w14:paraId="050706C2" w14:textId="7A7BF10F" w:rsidR="009D4817" w:rsidRDefault="007E13D9">
      <w:pPr>
        <w:numPr>
          <w:ilvl w:val="0"/>
          <w:numId w:val="6"/>
        </w:numPr>
      </w:pPr>
      <w:r>
        <w:t>S</w:t>
      </w:r>
      <w:r w:rsidR="00375D66">
        <w:t>’</w:t>
      </w:r>
      <w:r>
        <w:t>entraîner à dire le message (les apprenants peuvent s</w:t>
      </w:r>
      <w:r w:rsidR="00375D66">
        <w:t>’</w:t>
      </w:r>
      <w:r>
        <w:t xml:space="preserve">enregistrer et se </w:t>
      </w:r>
      <w:proofErr w:type="spellStart"/>
      <w:r>
        <w:t>ré-écouter</w:t>
      </w:r>
      <w:proofErr w:type="spellEnd"/>
      <w:r>
        <w:t>) jusqu</w:t>
      </w:r>
      <w:r w:rsidR="00375D66">
        <w:t>’</w:t>
      </w:r>
      <w:r>
        <w:t>à ce que les apprenants sentent que le message est prêt à être partagé.</w:t>
      </w:r>
    </w:p>
    <w:p w14:paraId="799AE09E" w14:textId="3D6AD9FD" w:rsidR="009D4817" w:rsidRDefault="007E13D9">
      <w:pPr>
        <w:numPr>
          <w:ilvl w:val="0"/>
          <w:numId w:val="6"/>
        </w:numPr>
      </w:pPr>
      <w:r>
        <w:t>Une fois qu</w:t>
      </w:r>
      <w:r w:rsidR="00375D66">
        <w:t>’</w:t>
      </w:r>
      <w:r>
        <w:t>ils se sentent prêts, les apprenants peuvent appuyer sur le bouton d</w:t>
      </w:r>
      <w:r w:rsidR="00375D66">
        <w:t>’</w:t>
      </w:r>
      <w:r>
        <w:t>enregistrement de la page d</w:t>
      </w:r>
      <w:r w:rsidR="00375D66">
        <w:t>’</w:t>
      </w:r>
      <w:r>
        <w:t>accueil du site pour l</w:t>
      </w:r>
      <w:r w:rsidR="00375D66">
        <w:t>’</w:t>
      </w:r>
      <w:r>
        <w:t>enregistrer et le publier. Ils doivent ensuite remplir un formulaire avec leur prénom, leur pays de résidence, leur tranche d</w:t>
      </w:r>
      <w:r w:rsidR="00375D66">
        <w:t>’</w:t>
      </w:r>
      <w:r>
        <w:t xml:space="preserve">âge, leur adresse </w:t>
      </w:r>
      <w:proofErr w:type="gramStart"/>
      <w:r>
        <w:t>mail</w:t>
      </w:r>
      <w:proofErr w:type="gramEnd"/>
      <w:r>
        <w:t xml:space="preserve"> et accepter les conditions d</w:t>
      </w:r>
      <w:r w:rsidR="00375D66">
        <w:t>’</w:t>
      </w:r>
      <w:r>
        <w:t>utilisation.</w:t>
      </w:r>
    </w:p>
    <w:p w14:paraId="6DF907F2" w14:textId="77777777" w:rsidR="00A17810" w:rsidRDefault="007E13D9" w:rsidP="00A17810">
      <w:pPr>
        <w:numPr>
          <w:ilvl w:val="0"/>
          <w:numId w:val="6"/>
        </w:numPr>
      </w:pPr>
      <w:r>
        <w:t>Une fois que le message aura été accepté par les modérateurs du site, ils seront informés de sa publication.</w:t>
      </w:r>
    </w:p>
    <w:p w14:paraId="5A027F7F" w14:textId="77777777" w:rsidR="004016FD" w:rsidRDefault="004016FD" w:rsidP="00A17810"/>
    <w:p w14:paraId="7EA48D70" w14:textId="77777777" w:rsidR="004016FD" w:rsidRDefault="004016FD" w:rsidP="00A17810">
      <w:pPr>
        <w:sectPr w:rsidR="004016FD" w:rsidSect="004016FD">
          <w:headerReference w:type="default" r:id="rId14"/>
          <w:pgSz w:w="11906" w:h="16838"/>
          <w:pgMar w:top="1985" w:right="849" w:bottom="1134" w:left="1134" w:header="426" w:footer="239" w:gutter="0"/>
          <w:cols w:space="720"/>
        </w:sectPr>
      </w:pPr>
    </w:p>
    <w:p w14:paraId="5AAE83A9" w14:textId="35FD3806" w:rsidR="009D4817" w:rsidRPr="00A17810" w:rsidRDefault="007E13D9">
      <w:pPr>
        <w:pStyle w:val="Titel"/>
        <w:jc w:val="center"/>
        <w:rPr>
          <w:rFonts w:ascii="Calibri" w:hAnsi="Calibri" w:cs="Calibri"/>
          <w:i/>
          <w:sz w:val="72"/>
          <w:szCs w:val="72"/>
        </w:rPr>
      </w:pPr>
      <w:bookmarkStart w:id="11" w:name="_a2c4qf61poi2" w:colFirst="0" w:colLast="0"/>
      <w:bookmarkEnd w:id="11"/>
      <w:r w:rsidRPr="00A17810">
        <w:rPr>
          <w:rFonts w:ascii="Calibri" w:hAnsi="Calibri" w:cs="Calibri"/>
          <w:sz w:val="72"/>
          <w:szCs w:val="72"/>
        </w:rPr>
        <w:lastRenderedPageBreak/>
        <w:t xml:space="preserve">Faites entendre votre voix ! </w:t>
      </w:r>
      <w:r w:rsidRPr="00A17810">
        <w:rPr>
          <w:rFonts w:ascii="Calibri" w:hAnsi="Calibri" w:cs="Calibri"/>
          <w:sz w:val="72"/>
          <w:szCs w:val="72"/>
        </w:rPr>
        <w:br/>
        <w:t>Publier un message vocal</w:t>
      </w:r>
      <w:r w:rsidR="00A17810" w:rsidRPr="00A17810">
        <w:rPr>
          <w:rFonts w:ascii="Calibri" w:hAnsi="Calibri" w:cs="Calibri"/>
          <w:sz w:val="72"/>
          <w:szCs w:val="72"/>
        </w:rPr>
        <w:br/>
      </w:r>
      <w:r w:rsidRPr="00A17810">
        <w:rPr>
          <w:rFonts w:ascii="Calibri" w:hAnsi="Calibri" w:cs="Calibri"/>
          <w:sz w:val="72"/>
          <w:szCs w:val="72"/>
        </w:rPr>
        <w:t xml:space="preserve">sur </w:t>
      </w:r>
      <w:proofErr w:type="spellStart"/>
      <w:r w:rsidRPr="00A17810">
        <w:rPr>
          <w:rFonts w:ascii="Calibri" w:hAnsi="Calibri" w:cs="Calibri"/>
          <w:i/>
          <w:sz w:val="72"/>
          <w:szCs w:val="72"/>
        </w:rPr>
        <w:t>Youth</w:t>
      </w:r>
      <w:proofErr w:type="spellEnd"/>
      <w:r w:rsidRPr="00A17810">
        <w:rPr>
          <w:rFonts w:ascii="Calibri" w:hAnsi="Calibri" w:cs="Calibri"/>
          <w:i/>
          <w:sz w:val="72"/>
          <w:szCs w:val="72"/>
        </w:rPr>
        <w:t xml:space="preserve"> </w:t>
      </w:r>
      <w:proofErr w:type="spellStart"/>
      <w:r w:rsidRPr="00A17810">
        <w:rPr>
          <w:rFonts w:ascii="Calibri" w:hAnsi="Calibri" w:cs="Calibri"/>
          <w:i/>
          <w:sz w:val="72"/>
          <w:szCs w:val="72"/>
        </w:rPr>
        <w:t>Voices</w:t>
      </w:r>
      <w:proofErr w:type="spellEnd"/>
    </w:p>
    <w:p w14:paraId="73FDCB0D" w14:textId="73E721F2" w:rsidR="009D4817" w:rsidRPr="00A17810" w:rsidRDefault="007E13D9">
      <w:pPr>
        <w:pStyle w:val="Titel"/>
        <w:widowControl w:val="0"/>
        <w:spacing w:after="0" w:line="240" w:lineRule="auto"/>
        <w:jc w:val="center"/>
        <w:rPr>
          <w:rFonts w:ascii="Calibri" w:eastAsia="Calibri" w:hAnsi="Calibri" w:cs="Calibri"/>
          <w:b w:val="0"/>
          <w:i/>
          <w:sz w:val="24"/>
          <w:szCs w:val="24"/>
        </w:rPr>
      </w:pPr>
      <w:bookmarkStart w:id="12" w:name="_f0e47016glhk" w:colFirst="0" w:colLast="0"/>
      <w:bookmarkEnd w:id="12"/>
      <w:r>
        <w:rPr>
          <w:rFonts w:ascii="Calibri" w:eastAsia="Calibri" w:hAnsi="Calibri" w:cs="Calibri"/>
          <w:b w:val="0"/>
          <w:i/>
          <w:sz w:val="24"/>
          <w:szCs w:val="24"/>
          <w:highlight w:val="white"/>
        </w:rPr>
        <w:t xml:space="preserve">Despina Constantinidou, Alexandra </w:t>
      </w:r>
      <w:proofErr w:type="spellStart"/>
      <w:r>
        <w:rPr>
          <w:rFonts w:ascii="Calibri" w:eastAsia="Calibri" w:hAnsi="Calibri" w:cs="Calibri"/>
          <w:b w:val="0"/>
          <w:i/>
          <w:sz w:val="24"/>
          <w:szCs w:val="24"/>
          <w:highlight w:val="white"/>
        </w:rPr>
        <w:t>Vanichkina</w:t>
      </w:r>
      <w:proofErr w:type="spellEnd"/>
      <w:r>
        <w:rPr>
          <w:rFonts w:ascii="Calibri" w:eastAsia="Calibri" w:hAnsi="Calibri" w:cs="Calibri"/>
          <w:b w:val="0"/>
          <w:i/>
          <w:sz w:val="24"/>
          <w:szCs w:val="24"/>
          <w:highlight w:val="white"/>
        </w:rPr>
        <w:t>, Ines Bieler,</w:t>
      </w:r>
      <w:r>
        <w:rPr>
          <w:rFonts w:ascii="Calibri" w:eastAsia="Calibri" w:hAnsi="Calibri" w:cs="Calibri"/>
          <w:b w:val="0"/>
          <w:sz w:val="24"/>
          <w:szCs w:val="24"/>
          <w:highlight w:val="white"/>
        </w:rPr>
        <w:t xml:space="preserve"> </w:t>
      </w:r>
      <w:r w:rsidR="00A17810">
        <w:rPr>
          <w:rFonts w:ascii="Calibri" w:eastAsia="Calibri" w:hAnsi="Calibri" w:cs="Calibri"/>
          <w:b w:val="0"/>
          <w:sz w:val="24"/>
          <w:szCs w:val="24"/>
        </w:rPr>
        <w:t xml:space="preserve">équipe </w:t>
      </w:r>
      <w:r>
        <w:rPr>
          <w:rFonts w:ascii="Calibri" w:eastAsia="Calibri" w:hAnsi="Calibri" w:cs="Calibri"/>
          <w:b w:val="0"/>
          <w:i/>
          <w:sz w:val="24"/>
          <w:szCs w:val="24"/>
        </w:rPr>
        <w:t xml:space="preserve">e-lang </w:t>
      </w:r>
      <w:r w:rsidR="00A17810">
        <w:rPr>
          <w:rFonts w:ascii="Calibri" w:eastAsia="Calibri" w:hAnsi="Calibri" w:cs="Calibri"/>
          <w:b w:val="0"/>
          <w:i/>
          <w:sz w:val="24"/>
          <w:szCs w:val="24"/>
        </w:rPr>
        <w:t>citoyen</w:t>
      </w:r>
    </w:p>
    <w:p w14:paraId="6A6397B3" w14:textId="77777777" w:rsidR="009D4817" w:rsidRPr="00A17810" w:rsidRDefault="007E13D9" w:rsidP="00A17810">
      <w:pPr>
        <w:spacing w:before="240" w:after="240"/>
        <w:jc w:val="center"/>
        <w:rPr>
          <w:b/>
          <w:bCs/>
          <w:sz w:val="56"/>
          <w:szCs w:val="56"/>
        </w:rPr>
      </w:pPr>
      <w:bookmarkStart w:id="13" w:name="_bqc28kpu6s3n" w:colFirst="0" w:colLast="0"/>
      <w:bookmarkEnd w:id="13"/>
      <w:r w:rsidRPr="00A17810">
        <w:rPr>
          <w:b/>
          <w:bCs/>
          <w:sz w:val="56"/>
          <w:szCs w:val="56"/>
        </w:rPr>
        <w:t>Fiche pour les enseignants</w:t>
      </w:r>
    </w:p>
    <w:p w14:paraId="09BF901D" w14:textId="77777777" w:rsidR="009D4817" w:rsidRPr="00A17810" w:rsidRDefault="007E13D9" w:rsidP="00A17810">
      <w:pPr>
        <w:pStyle w:val="berschrift1"/>
      </w:pPr>
      <w:bookmarkStart w:id="14" w:name="_cr2ulvtd7h61" w:colFirst="0" w:colLast="0"/>
      <w:bookmarkEnd w:id="14"/>
      <w:r w:rsidRPr="00A17810">
        <w:t>Tâche</w:t>
      </w:r>
    </w:p>
    <w:tbl>
      <w:tblPr>
        <w:tblStyle w:val="a1"/>
        <w:tblW w:w="9923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9923"/>
      </w:tblGrid>
      <w:tr w:rsidR="009D4817" w14:paraId="7B68A026" w14:textId="77777777">
        <w:trPr>
          <w:trHeight w:val="825"/>
        </w:trPr>
        <w:tc>
          <w:tcPr>
            <w:tcW w:w="99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85319" w14:textId="4C786DCB" w:rsidR="009D4817" w:rsidRDefault="007E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t xml:space="preserve">Vous allez poster un message vocal de 60 secondes (maximum) sur la plateforme </w:t>
            </w:r>
            <w:proofErr w:type="spellStart"/>
            <w:r>
              <w:t>Youth</w:t>
            </w:r>
            <w:proofErr w:type="spellEnd"/>
            <w:r>
              <w:t xml:space="preserve"> </w:t>
            </w:r>
            <w:proofErr w:type="spellStart"/>
            <w:r>
              <w:t>Voices</w:t>
            </w:r>
            <w:proofErr w:type="spellEnd"/>
            <w:r>
              <w:t>. Pour cela, vous préparerez votre contribution et enregistrerez votre message à l</w:t>
            </w:r>
            <w:r w:rsidR="00375D66">
              <w:t>’</w:t>
            </w:r>
            <w:r>
              <w:t>aide de l</w:t>
            </w:r>
            <w:r w:rsidR="00375D66">
              <w:t>’</w:t>
            </w:r>
            <w:r>
              <w:t>enregistreur vocal de la plateforme.</w:t>
            </w:r>
          </w:p>
        </w:tc>
      </w:tr>
    </w:tbl>
    <w:p w14:paraId="77D4C93D" w14:textId="77777777" w:rsidR="009D4817" w:rsidRDefault="007E13D9">
      <w:pPr>
        <w:pStyle w:val="berschrift1"/>
      </w:pPr>
      <w:bookmarkStart w:id="15" w:name="_tht5hfd4peux" w:colFirst="0" w:colLast="0"/>
      <w:bookmarkEnd w:id="15"/>
      <w:r>
        <w:t>Le site</w:t>
      </w:r>
    </w:p>
    <w:p w14:paraId="393917AE" w14:textId="2BDC5035" w:rsidR="009D4817" w:rsidRDefault="00EF1768">
      <w:hyperlink r:id="rId15">
        <w:r w:rsidR="007E13D9" w:rsidRPr="00A17810">
          <w:rPr>
            <w:rStyle w:val="Hyperlink"/>
            <w:u w:val="none"/>
          </w:rPr>
          <w:t>https://voices.youth.europa.eu</w:t>
        </w:r>
      </w:hyperlink>
      <w:r w:rsidR="007E13D9">
        <w:t xml:space="preserve"> est une plateforme d</w:t>
      </w:r>
      <w:r w:rsidR="00375D66">
        <w:t>’</w:t>
      </w:r>
      <w:r w:rsidR="007E13D9">
        <w:t>enregistrement vocal de la Commission européenne disponible pour l</w:t>
      </w:r>
      <w:r w:rsidR="00375D66">
        <w:t>’</w:t>
      </w:r>
      <w:r w:rsidR="007E13D9">
        <w:t>Année européenne de la jeunesse 2022. Il s</w:t>
      </w:r>
      <w:r w:rsidR="00375D66">
        <w:t>’</w:t>
      </w:r>
      <w:r w:rsidR="007E13D9">
        <w:t>adresse aux jeunes. Plusieurs catégories sont disponibles : valeurs européennes, arts et culture, numérique, éducation et mobilité étudiante, emploi, écologie (actions et politiques climatiques), santé, bien-être et sports, inclusion, la jeunesse et le monde.</w:t>
      </w:r>
    </w:p>
    <w:p w14:paraId="5E4E450D" w14:textId="3D0591A9" w:rsidR="009D4817" w:rsidRDefault="007E13D9">
      <w:pPr>
        <w:pBdr>
          <w:top w:val="nil"/>
          <w:left w:val="nil"/>
          <w:bottom w:val="nil"/>
          <w:right w:val="nil"/>
          <w:between w:val="nil"/>
        </w:pBdr>
      </w:pPr>
      <w:r>
        <w:t>Site web disponible dans les langues de l</w:t>
      </w:r>
      <w:r w:rsidR="00375D66">
        <w:t>’</w:t>
      </w:r>
      <w:r>
        <w:t>Union européenne et au-delà (29 langues).</w:t>
      </w:r>
    </w:p>
    <w:p w14:paraId="190383F4" w14:textId="77777777" w:rsidR="00B96A25" w:rsidRDefault="00B96A25">
      <w:pPr>
        <w:pBdr>
          <w:top w:val="nil"/>
          <w:left w:val="nil"/>
          <w:bottom w:val="nil"/>
          <w:right w:val="nil"/>
          <w:between w:val="nil"/>
        </w:pBdr>
      </w:pPr>
    </w:p>
    <w:p w14:paraId="5B8F7BFC" w14:textId="77777777" w:rsidR="00B96A25" w:rsidRDefault="00B96A25">
      <w:pPr>
        <w:pBdr>
          <w:top w:val="nil"/>
          <w:left w:val="nil"/>
          <w:bottom w:val="nil"/>
          <w:right w:val="nil"/>
          <w:between w:val="nil"/>
        </w:pBdr>
        <w:sectPr w:rsidR="00B96A25" w:rsidSect="004016FD">
          <w:headerReference w:type="default" r:id="rId16"/>
          <w:pgSz w:w="11906" w:h="16838"/>
          <w:pgMar w:top="1985" w:right="849" w:bottom="1134" w:left="1134" w:header="426" w:footer="239" w:gutter="0"/>
          <w:cols w:space="720"/>
        </w:sectPr>
      </w:pPr>
    </w:p>
    <w:p w14:paraId="7BBBF190" w14:textId="19A0356A" w:rsidR="009D4817" w:rsidRPr="00B96A25" w:rsidRDefault="007E13D9" w:rsidP="00B96A25">
      <w:pPr>
        <w:pStyle w:val="berschrift1"/>
      </w:pPr>
      <w:bookmarkStart w:id="16" w:name="_x15fp0okw90n" w:colFirst="0" w:colLast="0"/>
      <w:bookmarkEnd w:id="16"/>
      <w:r w:rsidRPr="00B96A25">
        <w:lastRenderedPageBreak/>
        <w:t xml:space="preserve">Niveau CECR </w:t>
      </w:r>
      <w:r w:rsidR="00B96A25">
        <w:t xml:space="preserve">– </w:t>
      </w:r>
      <w:r w:rsidRPr="00B96A25">
        <w:t>À partir de A2</w:t>
      </w:r>
    </w:p>
    <w:p w14:paraId="742F2C74" w14:textId="77777777" w:rsidR="009D4817" w:rsidRDefault="007E13D9" w:rsidP="00B96A25">
      <w:pPr>
        <w:pStyle w:val="berschrift2"/>
      </w:pPr>
      <w:bookmarkStart w:id="17" w:name="_tehvxbxoyx0o" w:colFirst="0" w:colLast="0"/>
      <w:bookmarkEnd w:id="17"/>
      <w:r>
        <w:t>Objectifs</w:t>
      </w:r>
    </w:p>
    <w:p w14:paraId="50C943D1" w14:textId="77777777" w:rsidR="009D4817" w:rsidRDefault="007E13D9" w:rsidP="00B96A25">
      <w:pPr>
        <w:pStyle w:val="berschrift3"/>
      </w:pPr>
      <w:bookmarkStart w:id="18" w:name="_x9cu2dr6h9h2" w:colFirst="0" w:colLast="0"/>
      <w:bookmarkEnd w:id="18"/>
      <w:r>
        <w:t>Citoyenneté et littératie numériques</w:t>
      </w:r>
    </w:p>
    <w:p w14:paraId="543B957F" w14:textId="77777777" w:rsidR="009D4817" w:rsidRDefault="007E13D9">
      <w:r>
        <w:t>En réalisant cette tâche, vous pourriez :</w:t>
      </w:r>
    </w:p>
    <w:p w14:paraId="0CE30A8C" w14:textId="57923B85" w:rsidR="009D4817" w:rsidRDefault="007E13D9">
      <w:pPr>
        <w:numPr>
          <w:ilvl w:val="0"/>
          <w:numId w:val="2"/>
        </w:numPr>
      </w:pPr>
      <w:proofErr w:type="gramStart"/>
      <w:r>
        <w:t>apprendre</w:t>
      </w:r>
      <w:proofErr w:type="gramEnd"/>
      <w:r>
        <w:t xml:space="preserve"> l</w:t>
      </w:r>
      <w:r w:rsidR="00375D66">
        <w:t>’</w:t>
      </w:r>
      <w:r>
        <w:t>importance de contribuer de façon positive en ligne ;</w:t>
      </w:r>
    </w:p>
    <w:p w14:paraId="7D18556D" w14:textId="77777777" w:rsidR="009D4817" w:rsidRDefault="007E13D9">
      <w:pPr>
        <w:numPr>
          <w:ilvl w:val="0"/>
          <w:numId w:val="2"/>
        </w:numPr>
      </w:pPr>
      <w:proofErr w:type="gramStart"/>
      <w:r>
        <w:t>apprendre</w:t>
      </w:r>
      <w:proofErr w:type="gramEnd"/>
      <w:r>
        <w:t xml:space="preserve"> comment poster un message audio sur un site ;</w:t>
      </w:r>
    </w:p>
    <w:p w14:paraId="29923C1F" w14:textId="77777777" w:rsidR="009D4817" w:rsidRDefault="007E13D9">
      <w:pPr>
        <w:numPr>
          <w:ilvl w:val="0"/>
          <w:numId w:val="2"/>
        </w:numPr>
      </w:pPr>
      <w:proofErr w:type="gramStart"/>
      <w:r>
        <w:t>prendre</w:t>
      </w:r>
      <w:proofErr w:type="gramEnd"/>
      <w:r>
        <w:t xml:space="preserve"> conscience des informations personnelles que vous partagez en ligne ;</w:t>
      </w:r>
    </w:p>
    <w:p w14:paraId="6A193F1C" w14:textId="77777777" w:rsidR="009D4817" w:rsidRDefault="007E13D9">
      <w:pPr>
        <w:numPr>
          <w:ilvl w:val="0"/>
          <w:numId w:val="2"/>
        </w:numPr>
      </w:pPr>
      <w:proofErr w:type="gramStart"/>
      <w:r>
        <w:t>réfléchir</w:t>
      </w:r>
      <w:proofErr w:type="gramEnd"/>
      <w:r>
        <w:t xml:space="preserve"> au type de contributions que vous faites en ligne.</w:t>
      </w:r>
    </w:p>
    <w:p w14:paraId="65970ACF" w14:textId="77777777" w:rsidR="009D4817" w:rsidRDefault="007E13D9">
      <w:pPr>
        <w:pStyle w:val="berschrift2"/>
      </w:pPr>
      <w:bookmarkStart w:id="19" w:name="_ld8h8imkxpfa" w:colFirst="0" w:colLast="0"/>
      <w:bookmarkEnd w:id="19"/>
      <w:r>
        <w:t>Dimension plurilingue</w:t>
      </w:r>
    </w:p>
    <w:p w14:paraId="6E8687C7" w14:textId="77777777" w:rsidR="009D4817" w:rsidRDefault="007E13D9">
      <w:r>
        <w:t>Vous pouvez poster votre message dans plusieurs langues.</w:t>
      </w:r>
    </w:p>
    <w:p w14:paraId="3A13E2AA" w14:textId="77777777" w:rsidR="009D4817" w:rsidRDefault="007E13D9">
      <w:pPr>
        <w:pStyle w:val="berschrift1"/>
      </w:pPr>
      <w:bookmarkStart w:id="20" w:name="_o06exlqfxop" w:colFirst="0" w:colLast="0"/>
      <w:bookmarkEnd w:id="20"/>
      <w:r>
        <w:t>Conseils</w:t>
      </w:r>
    </w:p>
    <w:p w14:paraId="27EB79E3" w14:textId="104FC81A" w:rsidR="009D4817" w:rsidRDefault="007E13D9">
      <w:pPr>
        <w:pStyle w:val="berschrift2"/>
      </w:pPr>
      <w:bookmarkStart w:id="21" w:name="_f46go1qbtcmg" w:colFirst="0" w:colLast="0"/>
      <w:bookmarkEnd w:id="21"/>
      <w:r>
        <w:t>Gardez à l</w:t>
      </w:r>
      <w:r w:rsidR="00375D66">
        <w:t>’</w:t>
      </w:r>
      <w:r>
        <w:t>esprit à qui vous vous adressez</w:t>
      </w:r>
    </w:p>
    <w:p w14:paraId="0FAFC30C" w14:textId="5C34825D" w:rsidR="009D4817" w:rsidRDefault="007E13D9">
      <w:r>
        <w:t>Pour découvrir les règles du site, vous pouvez lire les « règles de la communauté » accessibles depuis la page d</w:t>
      </w:r>
      <w:r w:rsidR="00375D66">
        <w:t>’</w:t>
      </w:r>
      <w:r>
        <w:t>enregistrement des messages. Celles-ci sont disponibles dans la langue que vous avez sélectionnée au début du processus. Vous pouvez changer la langue de l'interface en utilisant le menu en haut de l</w:t>
      </w:r>
      <w:r w:rsidR="00375D66">
        <w:t>’</w:t>
      </w:r>
      <w:r>
        <w:t>écran.</w:t>
      </w:r>
    </w:p>
    <w:p w14:paraId="64DA6512" w14:textId="7A6B87EE" w:rsidR="009D4817" w:rsidRDefault="007E13D9">
      <w:r>
        <w:t>Notez l</w:t>
      </w:r>
      <w:r w:rsidR="00375D66">
        <w:t>’</w:t>
      </w:r>
      <w:r>
        <w:t>importance accordée à la prudence dans le partage de vos informations personnelles et au respect des autres. Sous le bouton d</w:t>
      </w:r>
      <w:r w:rsidR="00375D66">
        <w:t>’</w:t>
      </w:r>
      <w:r>
        <w:t xml:space="preserve">enregistrement, le site précise explicitement : </w:t>
      </w:r>
      <w:r>
        <w:rPr>
          <w:i/>
        </w:rPr>
        <w:t>« Veille à ne fournir aucune information permettant de t</w:t>
      </w:r>
      <w:r w:rsidR="00375D66">
        <w:rPr>
          <w:i/>
        </w:rPr>
        <w:t>’</w:t>
      </w:r>
      <w:r>
        <w:rPr>
          <w:i/>
        </w:rPr>
        <w:t>identifier personnellement. Merci d</w:t>
      </w:r>
      <w:r w:rsidR="00375D66">
        <w:rPr>
          <w:i/>
        </w:rPr>
        <w:t>’</w:t>
      </w:r>
      <w:r>
        <w:rPr>
          <w:i/>
        </w:rPr>
        <w:t>utiliser également un langage respectueux </w:t>
      </w:r>
      <w:r>
        <w:t>».</w:t>
      </w:r>
    </w:p>
    <w:p w14:paraId="296448D8" w14:textId="77777777" w:rsidR="009D4817" w:rsidRDefault="007E13D9">
      <w:r>
        <w:t>Pensez à votre public et aux éléments qui rendent les messages intéressants et agréables à écouter.</w:t>
      </w:r>
    </w:p>
    <w:p w14:paraId="1D6D9E82" w14:textId="1166A9AF" w:rsidR="00F21F58" w:rsidRDefault="00F21F58">
      <w:r>
        <w:br w:type="page"/>
      </w:r>
    </w:p>
    <w:p w14:paraId="074B5021" w14:textId="77777777" w:rsidR="009D4817" w:rsidRDefault="007E13D9">
      <w:pPr>
        <w:pStyle w:val="berschrift2"/>
      </w:pPr>
      <w:bookmarkStart w:id="22" w:name="_opc8f362wi7r" w:colFirst="0" w:colLast="0"/>
      <w:bookmarkEnd w:id="22"/>
      <w:r>
        <w:lastRenderedPageBreak/>
        <w:t>Travaillez la dimension langagière</w:t>
      </w:r>
    </w:p>
    <w:p w14:paraId="6F4DA44E" w14:textId="657A1DFF" w:rsidR="009D4817" w:rsidRDefault="007E13D9">
      <w:pPr>
        <w:numPr>
          <w:ilvl w:val="0"/>
          <w:numId w:val="4"/>
        </w:numPr>
      </w:pPr>
      <w:r>
        <w:t>Vous pouvez créer une première version écrite de votre message.</w:t>
      </w:r>
    </w:p>
    <w:p w14:paraId="10A52585" w14:textId="18DDB547" w:rsidR="009D4817" w:rsidRDefault="007E13D9">
      <w:pPr>
        <w:numPr>
          <w:ilvl w:val="0"/>
          <w:numId w:val="4"/>
        </w:numPr>
      </w:pPr>
      <w:r>
        <w:t>Écoutez d</w:t>
      </w:r>
      <w:r w:rsidR="00375D66">
        <w:t>’</w:t>
      </w:r>
      <w:r>
        <w:t>autres messages dans la catégorie que vous avez choisie pour observer comment les autres jeunes ont formulé leur message. Repérez les messages que vous préférez. En quoi se distinguent-ils des autres ? Qu</w:t>
      </w:r>
      <w:r w:rsidR="00375D66">
        <w:t>’</w:t>
      </w:r>
      <w:r>
        <w:t>est-ce qui les a rendu</w:t>
      </w:r>
      <w:r w:rsidR="00B96A25">
        <w:t>s</w:t>
      </w:r>
      <w:r>
        <w:t xml:space="preserve"> intéressants à écouter ? </w:t>
      </w:r>
    </w:p>
    <w:p w14:paraId="2A9D296C" w14:textId="0C801F04" w:rsidR="009D4817" w:rsidRDefault="007E13D9">
      <w:pPr>
        <w:numPr>
          <w:ilvl w:val="0"/>
          <w:numId w:val="4"/>
        </w:numPr>
      </w:pPr>
      <w:r>
        <w:t>Si besoin, utilisez des outils en ligne tels que des dictionnaires ou des correcteurs orthographiques et grammaticaux pour vous aider à rédiger votre message. Vous pouvez également demander à vos camarades de classe ou à votre professeur de revoir votre message.</w:t>
      </w:r>
    </w:p>
    <w:p w14:paraId="6A4AE05C" w14:textId="7B72FF4C" w:rsidR="009D4817" w:rsidRDefault="007E13D9">
      <w:pPr>
        <w:numPr>
          <w:ilvl w:val="0"/>
          <w:numId w:val="4"/>
        </w:numPr>
      </w:pPr>
      <w:r>
        <w:t>Une fois que vous avez défini votre message, vous pouvez vous entraîner à le dire. Si vous n</w:t>
      </w:r>
      <w:r w:rsidR="00375D66">
        <w:t>’</w:t>
      </w:r>
      <w:r>
        <w:t>êtes pas sûr de la prononciation d</w:t>
      </w:r>
      <w:r w:rsidR="00375D66">
        <w:t>’</w:t>
      </w:r>
      <w:r>
        <w:t xml:space="preserve">un mot, vous pouvez utiliser </w:t>
      </w:r>
      <w:proofErr w:type="spellStart"/>
      <w:r>
        <w:t>Forvo</w:t>
      </w:r>
      <w:proofErr w:type="spellEnd"/>
      <w:r>
        <w:t xml:space="preserve">, le dictionnaire de prononciation multilingue : </w:t>
      </w:r>
      <w:hyperlink r:id="rId17">
        <w:r w:rsidRPr="00B96A25">
          <w:rPr>
            <w:rStyle w:val="Hyperlink"/>
            <w:u w:val="none"/>
          </w:rPr>
          <w:t>https://forvo.com</w:t>
        </w:r>
      </w:hyperlink>
      <w:r>
        <w:t>.</w:t>
      </w:r>
    </w:p>
    <w:p w14:paraId="558E183D" w14:textId="6EC06CD7" w:rsidR="009D4817" w:rsidRPr="00B96A25" w:rsidRDefault="007E13D9" w:rsidP="00B96A25">
      <w:pPr>
        <w:numPr>
          <w:ilvl w:val="0"/>
          <w:numId w:val="4"/>
        </w:numPr>
      </w:pPr>
      <w:r>
        <w:t xml:space="preserve">Si vous voulez entendre des passages plus longs, vous pouvez utiliser la technologie de synthèse vocale. Vous pouvez copier-coller un extrait de votre texte dans une application en ligne et </w:t>
      </w:r>
      <w:r w:rsidRPr="00B96A25">
        <w:t>l</w:t>
      </w:r>
      <w:r w:rsidR="00375D66" w:rsidRPr="00B96A25">
        <w:t>’</w:t>
      </w:r>
      <w:r w:rsidRPr="00B96A25">
        <w:t xml:space="preserve">écouter. Voici quelques suggestions de sites de synthèse vocale : TTS Reader : </w:t>
      </w:r>
      <w:hyperlink r:id="rId18">
        <w:r w:rsidRPr="00B96A25">
          <w:rPr>
            <w:rStyle w:val="Hyperlink"/>
            <w:u w:val="none"/>
          </w:rPr>
          <w:t>https://ttsreader.com</w:t>
        </w:r>
      </w:hyperlink>
      <w:r w:rsidRPr="00B96A25">
        <w:t xml:space="preserve"> ; Natural </w:t>
      </w:r>
      <w:proofErr w:type="spellStart"/>
      <w:r w:rsidRPr="00B96A25">
        <w:t>readers</w:t>
      </w:r>
      <w:proofErr w:type="spellEnd"/>
      <w:r w:rsidRPr="00B96A25">
        <w:t xml:space="preserve"> : </w:t>
      </w:r>
      <w:hyperlink r:id="rId19" w:history="1">
        <w:r w:rsidR="00B96A25" w:rsidRPr="00B96A25">
          <w:rPr>
            <w:rStyle w:val="Hyperlink"/>
            <w:u w:val="none"/>
          </w:rPr>
          <w:t>www.naturalreaders.com/online</w:t>
        </w:r>
      </w:hyperlink>
      <w:r w:rsidRPr="00B96A25">
        <w:t xml:space="preserve"> ; </w:t>
      </w:r>
      <w:proofErr w:type="spellStart"/>
      <w:r w:rsidRPr="00B96A25">
        <w:t>From</w:t>
      </w:r>
      <w:proofErr w:type="spellEnd"/>
      <w:r w:rsidRPr="00B96A25">
        <w:t xml:space="preserve"> speech to </w:t>
      </w:r>
      <w:proofErr w:type="spellStart"/>
      <w:r w:rsidRPr="00B96A25">
        <w:t>text</w:t>
      </w:r>
      <w:proofErr w:type="spellEnd"/>
      <w:r w:rsidR="00B96A25">
        <w:t> :</w:t>
      </w:r>
      <w:r w:rsidRPr="00B96A25">
        <w:t xml:space="preserve"> </w:t>
      </w:r>
      <w:hyperlink r:id="rId20" w:history="1">
        <w:r w:rsidR="00B96A25" w:rsidRPr="00B96A25">
          <w:rPr>
            <w:rStyle w:val="Hyperlink"/>
            <w:u w:val="none"/>
          </w:rPr>
          <w:t>www.fromtexttospeech.com</w:t>
        </w:r>
      </w:hyperlink>
      <w:r w:rsidRPr="00B96A25">
        <w:t xml:space="preserve"> ; </w:t>
      </w:r>
      <w:proofErr w:type="spellStart"/>
      <w:r w:rsidRPr="00B96A25">
        <w:t>Acapela</w:t>
      </w:r>
      <w:proofErr w:type="spellEnd"/>
      <w:r w:rsidRPr="00B96A25">
        <w:t xml:space="preserve"> : </w:t>
      </w:r>
      <w:hyperlink r:id="rId21" w:history="1">
        <w:r w:rsidR="00B96A25" w:rsidRPr="00B96A25">
          <w:rPr>
            <w:rStyle w:val="Hyperlink"/>
            <w:u w:val="none"/>
          </w:rPr>
          <w:t>www.acapela-group.com/voices/demo</w:t>
        </w:r>
      </w:hyperlink>
      <w:r w:rsidRPr="00B96A25">
        <w:t>.</w:t>
      </w:r>
    </w:p>
    <w:p w14:paraId="4744CECD" w14:textId="77777777" w:rsidR="009D4817" w:rsidRDefault="007E13D9">
      <w:pPr>
        <w:pStyle w:val="berschrift1"/>
      </w:pPr>
      <w:bookmarkStart w:id="23" w:name="_t0d6843gtr0" w:colFirst="0" w:colLast="0"/>
      <w:bookmarkEnd w:id="23"/>
      <w:r>
        <w:t>Pistes de réflexion</w:t>
      </w:r>
    </w:p>
    <w:p w14:paraId="35BE64DE" w14:textId="77777777" w:rsidR="009D4817" w:rsidRDefault="007E13D9">
      <w:r>
        <w:t>En réalisant la tâche, vous pourriez réfléchir aux éléments suivants :</w:t>
      </w:r>
    </w:p>
    <w:p w14:paraId="64305CAE" w14:textId="77777777" w:rsidR="009D4817" w:rsidRDefault="007E13D9">
      <w:pPr>
        <w:numPr>
          <w:ilvl w:val="0"/>
          <w:numId w:val="3"/>
        </w:numPr>
      </w:pPr>
      <w:r>
        <w:t>Que pensez-vous de cette initiative ? Avez-vous aimé écouter les messages présents sur la plateforme ?</w:t>
      </w:r>
    </w:p>
    <w:p w14:paraId="2E607CB8" w14:textId="550CDF1D" w:rsidR="009D4817" w:rsidRDefault="007E13D9">
      <w:pPr>
        <w:numPr>
          <w:ilvl w:val="0"/>
          <w:numId w:val="3"/>
        </w:numPr>
      </w:pPr>
      <w:r>
        <w:t>Qu</w:t>
      </w:r>
      <w:r w:rsidR="00375D66">
        <w:t>’</w:t>
      </w:r>
      <w:r>
        <w:t>est-ce qui fait un bon message sur cette plateforme ?</w:t>
      </w:r>
    </w:p>
    <w:p w14:paraId="469D5BD6" w14:textId="77777777" w:rsidR="009D4817" w:rsidRDefault="007E13D9">
      <w:pPr>
        <w:numPr>
          <w:ilvl w:val="0"/>
          <w:numId w:val="3"/>
        </w:numPr>
      </w:pPr>
      <w:r>
        <w:t>Quel type de messages publiez-vous habituellement en ligne ? Cette contribution est-elle différente ? En quoi ?</w:t>
      </w:r>
    </w:p>
    <w:p w14:paraId="45E3D7B2" w14:textId="77777777" w:rsidR="00B96A25" w:rsidRDefault="00B96A25" w:rsidP="00B96A25"/>
    <w:sectPr w:rsidR="00B96A25" w:rsidSect="00F21F58">
      <w:headerReference w:type="default" r:id="rId22"/>
      <w:pgSz w:w="11906" w:h="16838"/>
      <w:pgMar w:top="1985" w:right="849" w:bottom="1134" w:left="1134" w:header="426" w:footer="23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C942F" w14:textId="77777777" w:rsidR="007366BA" w:rsidRDefault="007E13D9">
      <w:pPr>
        <w:spacing w:after="0" w:line="240" w:lineRule="auto"/>
      </w:pPr>
      <w:r>
        <w:separator/>
      </w:r>
    </w:p>
  </w:endnote>
  <w:endnote w:type="continuationSeparator" w:id="0">
    <w:p w14:paraId="1595B919" w14:textId="77777777" w:rsidR="007366BA" w:rsidRDefault="007E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CEF3" w14:textId="77777777" w:rsidR="009D4817" w:rsidRDefault="009D48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41C5E" w14:textId="77777777" w:rsidR="007E13D9" w:rsidRDefault="007E13D9" w:rsidP="007E13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867C9CB" wp14:editId="30B53143">
              <wp:simplePos x="0" y="0"/>
              <wp:positionH relativeFrom="column">
                <wp:posOffset>25401</wp:posOffset>
              </wp:positionH>
              <wp:positionV relativeFrom="paragraph">
                <wp:posOffset>38100</wp:posOffset>
              </wp:positionV>
              <wp:extent cx="6257925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17038" y="3780000"/>
                        <a:ext cx="625792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accent3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B9473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2pt;margin-top:3pt;width:492.7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" strokecolor="#9bbb59 [3206]" strokeweight="1pt">
              <v:stroke startarrowwidth="narrow" startarrowlength="short" endarrowwidth="narrow" endarrowlength="short" joinstyle="miter"/>
            </v:shape>
          </w:pict>
        </mc:Fallback>
      </mc:AlternateContent>
    </w:r>
  </w:p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63"/>
      <w:gridCol w:w="3260"/>
    </w:tblGrid>
    <w:tr w:rsidR="007E13D9" w:rsidRPr="00525089" w14:paraId="561CC2BE" w14:textId="77777777" w:rsidTr="002D59D0">
      <w:trPr>
        <w:trHeight w:val="574"/>
      </w:trPr>
      <w:tc>
        <w:tcPr>
          <w:tcW w:w="6663" w:type="dxa"/>
        </w:tcPr>
        <w:p w14:paraId="77812BA5" w14:textId="6D168290" w:rsidR="007E13D9" w:rsidRPr="00525089" w:rsidRDefault="007E13D9" w:rsidP="007E13D9">
          <w:pPr>
            <w:pStyle w:val="Footer1"/>
            <w:tabs>
              <w:tab w:val="clear" w:pos="9072"/>
              <w:tab w:val="right" w:pos="6440"/>
            </w:tabs>
            <w:ind w:left="33"/>
            <w:jc w:val="left"/>
            <w:rPr>
              <w:rFonts w:ascii="Calibri" w:hAnsi="Calibri" w:cs="Calibri"/>
              <w:sz w:val="16"/>
              <w:szCs w:val="16"/>
              <w:lang w:val="fr-FR"/>
            </w:rPr>
          </w:pPr>
          <w:r w:rsidRPr="00525089">
            <w:rPr>
              <w:rFonts w:ascii="Calibri" w:hAnsi="Calibri" w:cs="Calibri"/>
              <w:color w:val="464646"/>
              <w:sz w:val="16"/>
              <w:szCs w:val="16"/>
              <w:shd w:val="clear" w:color="auto" w:fill="FFFFFF"/>
              <w:lang w:val="fr-FR"/>
            </w:rPr>
            <w:t xml:space="preserve">© 2023. </w:t>
          </w:r>
          <w:r w:rsidRPr="00525089">
            <w:rPr>
              <w:rFonts w:ascii="Calibri" w:hAnsi="Calibri" w:cs="Calibri"/>
              <w:sz w:val="16"/>
              <w:szCs w:val="16"/>
              <w:lang w:val="fr-FR"/>
            </w:rPr>
            <w:t xml:space="preserve">Cette œuvre est soumise à la licence internationale </w:t>
          </w:r>
          <w:r w:rsidR="00EF1768">
            <w:fldChar w:fldCharType="begin"/>
          </w:r>
          <w:r w:rsidR="00EF1768" w:rsidRPr="00EF1768">
            <w:rPr>
              <w:lang w:val="fr-FR"/>
            </w:rPr>
            <w:instrText>HYPERLINK "https://creativecommons.org/licenses/by-nc-sa/4.0/deed.fr"</w:instrText>
          </w:r>
          <w:r w:rsidR="00EF1768">
            <w:fldChar w:fldCharType="separate"/>
          </w:r>
          <w:r w:rsidRPr="00525089">
            <w:rPr>
              <w:rStyle w:val="Hyperlink"/>
              <w:rFonts w:ascii="Calibri" w:hAnsi="Calibri" w:cs="Calibri"/>
              <w:sz w:val="16"/>
              <w:szCs w:val="16"/>
              <w:u w:val="none"/>
              <w:lang w:val="fr-FR"/>
            </w:rPr>
            <w:t xml:space="preserve">Attribution – Pas d’Utilisation Commerciale – Partage dans les Mêmes Conditions 4.0 International Creative Commons </w:t>
          </w:r>
          <w:r w:rsidRPr="00525089">
            <w:rPr>
              <w:rStyle w:val="Hyperlink"/>
              <w:rFonts w:ascii="Calibri" w:hAnsi="Calibri" w:cs="Calibri"/>
              <w:sz w:val="16"/>
              <w:szCs w:val="16"/>
              <w:u w:val="none"/>
              <w:lang w:val="fr-FR"/>
            </w:rPr>
            <w:br/>
            <w:t>CC BY-NC-SA 4.0</w:t>
          </w:r>
          <w:r w:rsidR="00EF1768">
            <w:rPr>
              <w:rStyle w:val="Hyperlink"/>
              <w:rFonts w:ascii="Calibri" w:hAnsi="Calibri" w:cs="Calibri"/>
              <w:sz w:val="16"/>
              <w:szCs w:val="16"/>
              <w:u w:val="none"/>
              <w:lang w:val="fr-FR"/>
            </w:rPr>
            <w:fldChar w:fldCharType="end"/>
          </w:r>
          <w:r w:rsidR="00525089" w:rsidRPr="00525089">
            <w:rPr>
              <w:rFonts w:ascii="Calibri" w:hAnsi="Calibri" w:cs="Calibri"/>
              <w:sz w:val="16"/>
              <w:szCs w:val="16"/>
              <w:lang w:val="fr-FR"/>
            </w:rPr>
            <w:t>. A</w:t>
          </w:r>
          <w:r w:rsidRPr="00525089">
            <w:rPr>
              <w:rFonts w:ascii="Calibri" w:hAnsi="Calibri" w:cs="Calibri"/>
              <w:sz w:val="16"/>
              <w:szCs w:val="16"/>
              <w:lang w:val="fr-FR"/>
            </w:rPr>
            <w:t xml:space="preserve">ttribution : Activité originale provenant de </w:t>
          </w:r>
          <w:r w:rsidRPr="00525089">
            <w:rPr>
              <w:rFonts w:ascii="Calibri" w:hAnsi="Calibri" w:cs="Calibri"/>
              <w:sz w:val="16"/>
              <w:szCs w:val="16"/>
              <w:lang w:val="fr-FR"/>
            </w:rPr>
            <w:br/>
            <w:t>Ollivier Christian (</w:t>
          </w:r>
          <w:r w:rsidRPr="00525089">
            <w:rPr>
              <w:rFonts w:ascii="Calibri" w:hAnsi="Calibri" w:cs="Calibri"/>
              <w:i/>
              <w:iCs/>
              <w:sz w:val="16"/>
              <w:szCs w:val="16"/>
              <w:lang w:val="fr-FR"/>
            </w:rPr>
            <w:t>et al.</w:t>
          </w:r>
          <w:r w:rsidRPr="00525089">
            <w:rPr>
              <w:rFonts w:ascii="Calibri" w:hAnsi="Calibri" w:cs="Calibri"/>
              <w:sz w:val="16"/>
              <w:szCs w:val="16"/>
              <w:lang w:val="fr-FR"/>
            </w:rPr>
            <w:t xml:space="preserve">), </w:t>
          </w:r>
          <w:r w:rsidRPr="00525089">
            <w:rPr>
              <w:rFonts w:ascii="Calibri" w:hAnsi="Calibri" w:cs="Calibri"/>
              <w:i/>
              <w:iCs/>
              <w:sz w:val="16"/>
              <w:szCs w:val="16"/>
              <w:lang w:val="fr-FR"/>
            </w:rPr>
            <w:t>Citoyenneté numérique par la formation en langues</w:t>
          </w:r>
          <w:r w:rsidRPr="00525089">
            <w:rPr>
              <w:rFonts w:ascii="Calibri" w:hAnsi="Calibri" w:cs="Calibri"/>
              <w:sz w:val="16"/>
              <w:szCs w:val="16"/>
              <w:lang w:val="fr-FR"/>
            </w:rPr>
            <w:t xml:space="preserve">, Conseil de l'Europe (Centre européen pour les langues vivantes), 2023, </w:t>
          </w:r>
          <w:hyperlink r:id="rId1" w:history="1">
            <w:r w:rsidRPr="00525089">
              <w:rPr>
                <w:rStyle w:val="Hyperlink"/>
                <w:rFonts w:ascii="Calibri" w:hAnsi="Calibri" w:cs="Calibri"/>
                <w:sz w:val="16"/>
                <w:szCs w:val="16"/>
                <w:u w:val="none"/>
                <w:lang w:val="fr-FR"/>
              </w:rPr>
              <w:t>www.ecml.at/elangcitizen</w:t>
            </w:r>
          </w:hyperlink>
          <w:r w:rsidRPr="00525089">
            <w:rPr>
              <w:rFonts w:ascii="Calibri" w:hAnsi="Calibri" w:cs="Calibri"/>
              <w:sz w:val="16"/>
              <w:szCs w:val="16"/>
              <w:lang w:val="fr-FR"/>
            </w:rPr>
            <w:t>.</w:t>
          </w:r>
        </w:p>
      </w:tc>
      <w:tc>
        <w:tcPr>
          <w:tcW w:w="3260" w:type="dxa"/>
        </w:tcPr>
        <w:p w14:paraId="31744F8E" w14:textId="77777777" w:rsidR="007E13D9" w:rsidRPr="00525089" w:rsidRDefault="007E13D9" w:rsidP="007E13D9">
          <w:pPr>
            <w:pStyle w:val="Footer1"/>
            <w:ind w:left="33"/>
            <w:jc w:val="right"/>
            <w:rPr>
              <w:rFonts w:ascii="Calibri" w:hAnsi="Calibri" w:cs="Calibri"/>
              <w:sz w:val="16"/>
              <w:szCs w:val="16"/>
            </w:rPr>
          </w:pPr>
          <w:r w:rsidRPr="00525089">
            <w:rPr>
              <w:rFonts w:ascii="Calibri" w:hAnsi="Calibri" w:cs="Calibri"/>
              <w:noProof/>
              <w:sz w:val="16"/>
              <w:szCs w:val="16"/>
            </w:rPr>
            <w:drawing>
              <wp:inline distT="0" distB="0" distL="0" distR="0" wp14:anchorId="322F99E1" wp14:editId="672F0B9A">
                <wp:extent cx="1572895" cy="535940"/>
                <wp:effectExtent l="0" t="0" r="8255" b="0"/>
                <wp:docPr id="171088165" name="Grafik 171088165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" name="Picture 168" descr="Graphical user interface, text, application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DB3AE2" w14:textId="77777777" w:rsidR="009D4817" w:rsidRPr="007E13D9" w:rsidRDefault="009D4817" w:rsidP="007E13D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7068" w14:textId="77777777" w:rsidR="009D4817" w:rsidRDefault="009D48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8F50A" w14:textId="77777777" w:rsidR="007366BA" w:rsidRDefault="007E13D9">
      <w:pPr>
        <w:spacing w:after="0" w:line="240" w:lineRule="auto"/>
      </w:pPr>
      <w:r>
        <w:separator/>
      </w:r>
    </w:p>
  </w:footnote>
  <w:footnote w:type="continuationSeparator" w:id="0">
    <w:p w14:paraId="7401B0F3" w14:textId="77777777" w:rsidR="007366BA" w:rsidRDefault="007E1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50FEC" w14:textId="77777777" w:rsidR="009D4817" w:rsidRDefault="009D48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6114" w14:textId="77777777" w:rsidR="009D4817" w:rsidRDefault="007E13D9">
    <w:pPr>
      <w:tabs>
        <w:tab w:val="center" w:pos="4536"/>
        <w:tab w:val="right" w:pos="9072"/>
      </w:tabs>
      <w:spacing w:after="0" w:line="240" w:lineRule="auto"/>
      <w:jc w:val="right"/>
      <w:rPr>
        <w:sz w:val="18"/>
        <w:szCs w:val="18"/>
      </w:rPr>
    </w:pPr>
    <w:r>
      <w:rPr>
        <w:noProof/>
      </w:rPr>
      <w:drawing>
        <wp:inline distT="0" distB="0" distL="0" distR="0" wp14:anchorId="2C2CF4AC" wp14:editId="53B32D2B">
          <wp:extent cx="2159047" cy="689792"/>
          <wp:effectExtent l="0" t="0" r="0" b="0"/>
          <wp:docPr id="2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9047" cy="6897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5EF2550" w14:textId="77777777" w:rsidR="009D4817" w:rsidRDefault="009D48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CBC3" w14:textId="77777777" w:rsidR="009D4817" w:rsidRDefault="009D48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138368876"/>
      <w:docPartObj>
        <w:docPartGallery w:val="Page Numbers (Top of Page)"/>
        <w:docPartUnique/>
      </w:docPartObj>
    </w:sdtPr>
    <w:sdtEndPr/>
    <w:sdtContent>
      <w:p w14:paraId="2440FF1D" w14:textId="77777777" w:rsidR="004016FD" w:rsidRPr="00683CC3" w:rsidRDefault="004016FD" w:rsidP="004016FD">
        <w:pPr>
          <w:pStyle w:val="Kopfzeile"/>
          <w:rPr>
            <w:sz w:val="20"/>
            <w:szCs w:val="20"/>
          </w:rPr>
        </w:pPr>
        <w:r w:rsidRPr="00683CC3">
          <w:rPr>
            <w:noProof/>
            <w:sz w:val="20"/>
            <w:szCs w:val="20"/>
          </w:rPr>
          <w:drawing>
            <wp:anchor distT="0" distB="0" distL="114300" distR="114300" simplePos="0" relativeHeight="251661312" behindDoc="1" locked="0" layoutInCell="1" allowOverlap="1" wp14:anchorId="2DFB449F" wp14:editId="1B846533">
              <wp:simplePos x="0" y="0"/>
              <wp:positionH relativeFrom="column">
                <wp:posOffset>4373377</wp:posOffset>
              </wp:positionH>
              <wp:positionV relativeFrom="paragraph">
                <wp:posOffset>21680</wp:posOffset>
              </wp:positionV>
              <wp:extent cx="2160000" cy="691200"/>
              <wp:effectExtent l="0" t="0" r="0" b="0"/>
              <wp:wrapTight wrapText="bothSides">
                <wp:wrapPolygon edited="0">
                  <wp:start x="953" y="0"/>
                  <wp:lineTo x="0" y="2978"/>
                  <wp:lineTo x="0" y="14890"/>
                  <wp:lineTo x="12575" y="19059"/>
                  <wp:lineTo x="12956" y="20846"/>
                  <wp:lineTo x="21340" y="20846"/>
                  <wp:lineTo x="21340" y="1787"/>
                  <wp:lineTo x="20768" y="0"/>
                  <wp:lineTo x="953" y="0"/>
                </wp:wrapPolygon>
              </wp:wrapTight>
              <wp:docPr id="291657386" name="Grafik 291657386" descr="Ein Bild, das Text, Schrift, Grafiken, Grafikdesign enthält.&#10;&#10;Automatisch generierte Beschreibu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gif" descr="Ein Bild, das Text, Schrift, Grafiken, Grafikdesign enthält.&#10;&#10;Automatisch generierte Beschreibu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000" cy="691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83CC3">
          <w:rPr>
            <w:sz w:val="20"/>
            <w:szCs w:val="20"/>
          </w:rPr>
          <w:tab/>
        </w:r>
        <w:r w:rsidRPr="00683CC3">
          <w:rPr>
            <w:sz w:val="20"/>
            <w:szCs w:val="20"/>
          </w:rPr>
          <w:fldChar w:fldCharType="begin"/>
        </w:r>
        <w:r w:rsidRPr="00683CC3">
          <w:rPr>
            <w:sz w:val="20"/>
            <w:szCs w:val="20"/>
          </w:rPr>
          <w:instrText>PAGE   \* MERGEFORMAT</w:instrText>
        </w:r>
        <w:r w:rsidRPr="00683CC3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683CC3">
          <w:rPr>
            <w:sz w:val="20"/>
            <w:szCs w:val="20"/>
          </w:rPr>
          <w:fldChar w:fldCharType="end"/>
        </w:r>
      </w:p>
    </w:sdtContent>
  </w:sdt>
  <w:p w14:paraId="6C87BA19" w14:textId="77777777" w:rsidR="004016FD" w:rsidRPr="00852881" w:rsidRDefault="004016FD" w:rsidP="004016FD">
    <w:pPr>
      <w:pStyle w:val="Kopfzeile"/>
    </w:pPr>
  </w:p>
  <w:p w14:paraId="5DF576AA" w14:textId="77777777" w:rsidR="004016FD" w:rsidRDefault="004016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423412195"/>
      <w:docPartObj>
        <w:docPartGallery w:val="Page Numbers (Top of Page)"/>
        <w:docPartUnique/>
      </w:docPartObj>
    </w:sdtPr>
    <w:sdtEndPr/>
    <w:sdtContent>
      <w:p w14:paraId="1ED11037" w14:textId="02F51F04" w:rsidR="00F21F58" w:rsidRPr="00683CC3" w:rsidRDefault="00F21F58" w:rsidP="004016FD">
        <w:pPr>
          <w:pStyle w:val="Kopfzeile"/>
          <w:rPr>
            <w:sz w:val="20"/>
            <w:szCs w:val="20"/>
          </w:rPr>
        </w:pPr>
        <w:r w:rsidRPr="00683CC3">
          <w:rPr>
            <w:noProof/>
            <w:sz w:val="20"/>
            <w:szCs w:val="20"/>
          </w:rPr>
          <w:drawing>
            <wp:anchor distT="0" distB="0" distL="114300" distR="114300" simplePos="0" relativeHeight="251665408" behindDoc="1" locked="0" layoutInCell="1" allowOverlap="1" wp14:anchorId="69A7800B" wp14:editId="59E81783">
              <wp:simplePos x="0" y="0"/>
              <wp:positionH relativeFrom="column">
                <wp:posOffset>4373377</wp:posOffset>
              </wp:positionH>
              <wp:positionV relativeFrom="paragraph">
                <wp:posOffset>21680</wp:posOffset>
              </wp:positionV>
              <wp:extent cx="2160000" cy="691200"/>
              <wp:effectExtent l="0" t="0" r="0" b="0"/>
              <wp:wrapTight wrapText="bothSides">
                <wp:wrapPolygon edited="0">
                  <wp:start x="953" y="0"/>
                  <wp:lineTo x="0" y="2978"/>
                  <wp:lineTo x="0" y="14890"/>
                  <wp:lineTo x="12575" y="19059"/>
                  <wp:lineTo x="12956" y="20846"/>
                  <wp:lineTo x="21340" y="20846"/>
                  <wp:lineTo x="21340" y="1787"/>
                  <wp:lineTo x="20768" y="0"/>
                  <wp:lineTo x="953" y="0"/>
                </wp:wrapPolygon>
              </wp:wrapTight>
              <wp:docPr id="420287750" name="Grafik 420287750" descr="Ein Bild, das Text, Schrift, Grafiken, Grafikdesign enthält.&#10;&#10;Automatisch generierte Beschreibu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gif" descr="Ein Bild, das Text, Schrift, Grafiken, Grafikdesign enthält.&#10;&#10;Automatisch generierte Beschreibu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000" cy="691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567D7DC" w14:textId="77777777" w:rsidR="00F21F58" w:rsidRPr="00852881" w:rsidRDefault="00F21F58" w:rsidP="004016FD">
    <w:pPr>
      <w:pStyle w:val="Kopfzeile"/>
    </w:pPr>
  </w:p>
  <w:p w14:paraId="0BD0F083" w14:textId="77777777" w:rsidR="00F21F58" w:rsidRDefault="00F21F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862354326"/>
      <w:docPartObj>
        <w:docPartGallery w:val="Page Numbers (Top of Page)"/>
        <w:docPartUnique/>
      </w:docPartObj>
    </w:sdtPr>
    <w:sdtEndPr/>
    <w:sdtContent>
      <w:p w14:paraId="6F6CCBDC" w14:textId="77777777" w:rsidR="00F21F58" w:rsidRPr="00683CC3" w:rsidRDefault="00F21F58" w:rsidP="004016FD">
        <w:pPr>
          <w:pStyle w:val="Kopfzeile"/>
          <w:rPr>
            <w:sz w:val="20"/>
            <w:szCs w:val="20"/>
          </w:rPr>
        </w:pPr>
        <w:r w:rsidRPr="00683CC3">
          <w:rPr>
            <w:noProof/>
            <w:sz w:val="20"/>
            <w:szCs w:val="20"/>
          </w:rPr>
          <w:drawing>
            <wp:anchor distT="0" distB="0" distL="114300" distR="114300" simplePos="0" relativeHeight="251663360" behindDoc="1" locked="0" layoutInCell="1" allowOverlap="1" wp14:anchorId="7D0DC3D9" wp14:editId="141F5FC9">
              <wp:simplePos x="0" y="0"/>
              <wp:positionH relativeFrom="column">
                <wp:posOffset>4373377</wp:posOffset>
              </wp:positionH>
              <wp:positionV relativeFrom="paragraph">
                <wp:posOffset>21680</wp:posOffset>
              </wp:positionV>
              <wp:extent cx="2160000" cy="691200"/>
              <wp:effectExtent l="0" t="0" r="0" b="0"/>
              <wp:wrapTight wrapText="bothSides">
                <wp:wrapPolygon edited="0">
                  <wp:start x="953" y="0"/>
                  <wp:lineTo x="0" y="2978"/>
                  <wp:lineTo x="0" y="14890"/>
                  <wp:lineTo x="12575" y="19059"/>
                  <wp:lineTo x="12956" y="20846"/>
                  <wp:lineTo x="21340" y="20846"/>
                  <wp:lineTo x="21340" y="1787"/>
                  <wp:lineTo x="20768" y="0"/>
                  <wp:lineTo x="953" y="0"/>
                </wp:wrapPolygon>
              </wp:wrapTight>
              <wp:docPr id="1338109085" name="Grafik 1338109085" descr="Ein Bild, das Text, Schrift, Grafiken, Grafikdesign enthält.&#10;&#10;Automatisch generierte Beschreibu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gif" descr="Ein Bild, das Text, Schrift, Grafiken, Grafikdesign enthält.&#10;&#10;Automatisch generierte Beschreibung"/>
                      <pic:cNvPicPr preferRelativeResize="0"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0000" cy="6912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83CC3">
          <w:rPr>
            <w:sz w:val="20"/>
            <w:szCs w:val="20"/>
          </w:rPr>
          <w:tab/>
        </w:r>
        <w:r w:rsidRPr="00683CC3">
          <w:rPr>
            <w:sz w:val="20"/>
            <w:szCs w:val="20"/>
          </w:rPr>
          <w:fldChar w:fldCharType="begin"/>
        </w:r>
        <w:r w:rsidRPr="00683CC3">
          <w:rPr>
            <w:sz w:val="20"/>
            <w:szCs w:val="20"/>
          </w:rPr>
          <w:instrText>PAGE   \* MERGEFORMAT</w:instrText>
        </w:r>
        <w:r w:rsidRPr="00683CC3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683CC3">
          <w:rPr>
            <w:sz w:val="20"/>
            <w:szCs w:val="20"/>
          </w:rPr>
          <w:fldChar w:fldCharType="end"/>
        </w:r>
      </w:p>
    </w:sdtContent>
  </w:sdt>
  <w:p w14:paraId="3BD5BBD8" w14:textId="77777777" w:rsidR="00F21F58" w:rsidRPr="00852881" w:rsidRDefault="00F21F58" w:rsidP="004016FD">
    <w:pPr>
      <w:pStyle w:val="Kopfzeile"/>
    </w:pPr>
  </w:p>
  <w:p w14:paraId="1194304D" w14:textId="77777777" w:rsidR="00F21F58" w:rsidRDefault="00F21F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B42DF"/>
    <w:multiLevelType w:val="multilevel"/>
    <w:tmpl w:val="3FD657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0A04CA"/>
    <w:multiLevelType w:val="multilevel"/>
    <w:tmpl w:val="CE58C1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CF23D6"/>
    <w:multiLevelType w:val="multilevel"/>
    <w:tmpl w:val="E7C043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59C57CE"/>
    <w:multiLevelType w:val="multilevel"/>
    <w:tmpl w:val="A65805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1E77017"/>
    <w:multiLevelType w:val="multilevel"/>
    <w:tmpl w:val="DF86BC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92311FD"/>
    <w:multiLevelType w:val="multilevel"/>
    <w:tmpl w:val="A0544A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6055520">
    <w:abstractNumId w:val="3"/>
  </w:num>
  <w:num w:numId="2" w16cid:durableId="1610621943">
    <w:abstractNumId w:val="5"/>
  </w:num>
  <w:num w:numId="3" w16cid:durableId="319190729">
    <w:abstractNumId w:val="4"/>
  </w:num>
  <w:num w:numId="4" w16cid:durableId="1738824565">
    <w:abstractNumId w:val="1"/>
  </w:num>
  <w:num w:numId="5" w16cid:durableId="157116472">
    <w:abstractNumId w:val="0"/>
  </w:num>
  <w:num w:numId="6" w16cid:durableId="827211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817"/>
    <w:rsid w:val="000F3C75"/>
    <w:rsid w:val="00375D66"/>
    <w:rsid w:val="004016FD"/>
    <w:rsid w:val="00525089"/>
    <w:rsid w:val="0062439F"/>
    <w:rsid w:val="007366BA"/>
    <w:rsid w:val="007E13D9"/>
    <w:rsid w:val="009D4817"/>
    <w:rsid w:val="00A17810"/>
    <w:rsid w:val="00B96A25"/>
    <w:rsid w:val="00CA07B2"/>
    <w:rsid w:val="00EF1768"/>
    <w:rsid w:val="00F2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34A0"/>
  <w15:docId w15:val="{0416C495-F82B-4BAC-8650-805BC37D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" w:eastAsia="de-AT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rsid w:val="00375D66"/>
    <w:pPr>
      <w:keepNext/>
      <w:keepLines/>
      <w:spacing w:before="240" w:after="240"/>
      <w:outlineLvl w:val="0"/>
    </w:pPr>
    <w:rPr>
      <w:rFonts w:eastAsia="Century Gothic" w:cs="Century Gothic"/>
      <w:b/>
      <w:sz w:val="48"/>
      <w:szCs w:val="36"/>
    </w:rPr>
  </w:style>
  <w:style w:type="paragraph" w:styleId="berschrift2">
    <w:name w:val="heading 2"/>
    <w:basedOn w:val="Standard"/>
    <w:next w:val="Standard"/>
    <w:uiPriority w:val="9"/>
    <w:unhideWhenUsed/>
    <w:qFormat/>
    <w:rsid w:val="00525089"/>
    <w:pPr>
      <w:keepNext/>
      <w:keepLines/>
      <w:spacing w:before="240" w:after="240"/>
      <w:outlineLvl w:val="1"/>
    </w:pPr>
    <w:rPr>
      <w:rFonts w:eastAsia="Century Gothic" w:cs="Century Gothic"/>
      <w:b/>
      <w:sz w:val="36"/>
      <w:szCs w:val="32"/>
    </w:rPr>
  </w:style>
  <w:style w:type="paragraph" w:styleId="berschrift3">
    <w:name w:val="heading 3"/>
    <w:basedOn w:val="Standard"/>
    <w:next w:val="Standard"/>
    <w:uiPriority w:val="9"/>
    <w:unhideWhenUsed/>
    <w:qFormat/>
    <w:rsid w:val="00525089"/>
    <w:pPr>
      <w:keepNext/>
      <w:keepLines/>
      <w:spacing w:before="240" w:after="240"/>
      <w:outlineLvl w:val="2"/>
    </w:pPr>
    <w:rPr>
      <w:rFonts w:eastAsia="Century Gothic" w:cs="Century Gothic"/>
      <w:b/>
      <w:sz w:val="32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outlineLvl w:val="3"/>
    </w:pPr>
    <w:rPr>
      <w:rFonts w:ascii="Century Gothic" w:eastAsia="Century Gothic" w:hAnsi="Century Gothic" w:cs="Century Gothic"/>
      <w:b/>
      <w:sz w:val="22"/>
      <w:szCs w:val="22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outlineLvl w:val="4"/>
    </w:pPr>
    <w:rPr>
      <w:rFonts w:ascii="Century Gothic" w:eastAsia="Century Gothic" w:hAnsi="Century Gothic" w:cs="Century Gothic"/>
      <w:sz w:val="22"/>
      <w:szCs w:val="22"/>
      <w:u w:val="single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120" w:after="0"/>
      <w:outlineLvl w:val="5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jc w:val="left"/>
    </w:pPr>
    <w:rPr>
      <w:rFonts w:ascii="Century Gothic" w:eastAsia="Century Gothic" w:hAnsi="Century Gothic" w:cs="Century Gothic"/>
      <w:b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pPr>
      <w:jc w:val="center"/>
    </w:pPr>
    <w:rPr>
      <w:rFonts w:ascii="Century Gothic" w:eastAsia="Century Gothic" w:hAnsi="Century Gothic" w:cs="Century Gothic"/>
      <w:b/>
      <w:color w:val="A6A6A6"/>
      <w:sz w:val="56"/>
      <w:szCs w:val="56"/>
    </w:rPr>
  </w:style>
  <w:style w:type="table" w:customStyle="1" w:styleId="a">
    <w:basedOn w:val="NormaleTabel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eTabel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eTabel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eTabelle"/>
    <w:pPr>
      <w:spacing w:after="0" w:line="240" w:lineRule="auto"/>
    </w:pPr>
    <w:tblPr>
      <w:tblStyleRowBandSize w:val="1"/>
      <w:tblStyleColBandSize w:val="1"/>
    </w:tblPr>
  </w:style>
  <w:style w:type="paragraph" w:styleId="Fuzeile">
    <w:name w:val="footer"/>
    <w:basedOn w:val="Standard"/>
    <w:link w:val="FuzeileZchn"/>
    <w:uiPriority w:val="99"/>
    <w:semiHidden/>
    <w:unhideWhenUsed/>
    <w:rsid w:val="007E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E13D9"/>
  </w:style>
  <w:style w:type="character" w:styleId="Hyperlink">
    <w:name w:val="Hyperlink"/>
    <w:basedOn w:val="Absatz-Standardschriftart"/>
    <w:uiPriority w:val="99"/>
    <w:unhideWhenUsed/>
    <w:rsid w:val="007E13D9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7E13D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basedOn w:val="Fuzeile"/>
    <w:link w:val="footerChar"/>
    <w:qFormat/>
    <w:rsid w:val="007E13D9"/>
    <w:pPr>
      <w:ind w:left="-108"/>
    </w:pPr>
    <w:rPr>
      <w:rFonts w:asciiTheme="minorHAnsi" w:eastAsiaTheme="minorEastAsia" w:hAnsiTheme="minorHAnsi" w:cstheme="minorBidi"/>
      <w:sz w:val="18"/>
      <w:szCs w:val="22"/>
      <w:lang w:val="en-GB" w:eastAsia="en-US"/>
    </w:rPr>
  </w:style>
  <w:style w:type="character" w:customStyle="1" w:styleId="footerChar">
    <w:name w:val="footer Char"/>
    <w:basedOn w:val="FuzeileZchn"/>
    <w:link w:val="Footer1"/>
    <w:rsid w:val="007E13D9"/>
    <w:rPr>
      <w:rFonts w:asciiTheme="minorHAnsi" w:eastAsiaTheme="minorEastAsia" w:hAnsiTheme="minorHAnsi" w:cstheme="minorBidi"/>
      <w:sz w:val="18"/>
      <w:szCs w:val="22"/>
      <w:lang w:val="en-GB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6A25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401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1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ttsreade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capela-group.com/voices/demo/" TargetMode="External"/><Relationship Id="rId7" Type="http://schemas.openxmlformats.org/officeDocument/2006/relationships/hyperlink" Target="https://voices.youth.europa.eu/" TargetMode="External"/><Relationship Id="rId12" Type="http://schemas.openxmlformats.org/officeDocument/2006/relationships/header" Target="header3.xml"/><Relationship Id="rId17" Type="http://schemas.openxmlformats.org/officeDocument/2006/relationships/hyperlink" Target="https://forvo.com/" TargetMode="Externa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yperlink" Target="http://www.fromtexttospeech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oices.youth.europa.eu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naturalreaders.com/online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6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cml.at/elangcitize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Seewald</cp:lastModifiedBy>
  <cp:revision>8</cp:revision>
  <dcterms:created xsi:type="dcterms:W3CDTF">2023-07-14T12:37:00Z</dcterms:created>
  <dcterms:modified xsi:type="dcterms:W3CDTF">2023-10-25T14:57:00Z</dcterms:modified>
</cp:coreProperties>
</file>